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eastAsia="华文中宋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华文中宋" w:cs="Times New Roman"/>
          <w:color w:val="000000"/>
          <w:sz w:val="36"/>
          <w:szCs w:val="36"/>
        </w:rPr>
        <w:t>关于</w:t>
      </w:r>
      <w:r>
        <w:rPr>
          <w:rFonts w:ascii="Times New Roman" w:hAnsi="Times New Roman" w:eastAsia="华文中宋" w:cs="Times New Roman"/>
          <w:color w:val="000000"/>
          <w:sz w:val="36"/>
          <w:szCs w:val="36"/>
        </w:rPr>
        <w:t>2013-2014</w:t>
      </w:r>
      <w:r>
        <w:rPr>
          <w:rFonts w:hint="eastAsia" w:ascii="Times New Roman" w:hAnsi="Times New Roman" w:eastAsia="华文中宋" w:cs="Times New Roman"/>
          <w:color w:val="000000"/>
          <w:sz w:val="36"/>
          <w:szCs w:val="36"/>
        </w:rPr>
        <w:t>学年度学生综合素质测评</w:t>
      </w:r>
    </w:p>
    <w:p>
      <w:pPr>
        <w:jc w:val="center"/>
        <w:rPr>
          <w:rFonts w:ascii="Times New Roman" w:hAnsi="Times New Roman" w:eastAsia="华文中宋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华文中宋" w:cs="Times New Roman"/>
          <w:color w:val="000000"/>
          <w:sz w:val="36"/>
          <w:szCs w:val="36"/>
        </w:rPr>
        <w:t>“基本素养综合评价”及“班主任综合评价”</w:t>
      </w:r>
    </w:p>
    <w:p>
      <w:pPr>
        <w:jc w:val="center"/>
        <w:rPr>
          <w:rFonts w:ascii="Times New Roman" w:hAnsi="Times New Roman" w:eastAsia="华文中宋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华文中宋" w:cs="Times New Roman"/>
          <w:color w:val="000000"/>
          <w:sz w:val="36"/>
          <w:szCs w:val="36"/>
        </w:rPr>
        <w:t>相关工作安排的通知</w:t>
      </w:r>
    </w:p>
    <w:p>
      <w:pPr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各校区、各学院、各学生小班：</w:t>
      </w:r>
    </w:p>
    <w:p>
      <w:pPr>
        <w:ind w:firstLine="600" w:firstLineChars="20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现将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2013-2014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学年度综合素质测评“基本素养综合评价”和“班主任综合评价”有关工作安排如下：</w:t>
      </w:r>
    </w:p>
    <w:p>
      <w:pPr>
        <w:ind w:firstLine="600" w:firstLineChars="200"/>
        <w:rPr>
          <w:rFonts w:ascii="Times New Roman" w:hAnsi="华文中宋" w:eastAsia="华文中宋" w:cs="Times New Roman"/>
          <w:color w:val="000000"/>
          <w:sz w:val="30"/>
          <w:szCs w:val="30"/>
        </w:rPr>
      </w:pPr>
      <w:r>
        <w:rPr>
          <w:rFonts w:hint="eastAsia" w:ascii="Times New Roman" w:hAnsi="华文中宋" w:eastAsia="华文中宋" w:cs="Times New Roman"/>
          <w:color w:val="000000"/>
          <w:sz w:val="30"/>
          <w:szCs w:val="30"/>
        </w:rPr>
        <w:t>一、测评对象</w:t>
      </w:r>
    </w:p>
    <w:p>
      <w:pPr>
        <w:ind w:firstLine="600" w:firstLineChars="200"/>
        <w:rPr>
          <w:rFonts w:ascii="Times New Roman" w:hAnsi="华文中宋" w:eastAsia="华文中宋" w:cs="Times New Roman"/>
          <w:color w:val="000000"/>
          <w:sz w:val="30"/>
          <w:szCs w:val="30"/>
        </w:rPr>
      </w:pPr>
      <w:r>
        <w:rPr>
          <w:rFonts w:ascii="Times New Roman" w:hAnsi="Times New Roman" w:eastAsia="仿宋" w:cs="Times New Roman"/>
          <w:color w:val="000000"/>
          <w:sz w:val="30"/>
          <w:szCs w:val="30"/>
        </w:rPr>
        <w:t>2011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级、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2012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级、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2013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级全体本专科学生（不含退学、休学、复学学生）。</w:t>
      </w:r>
    </w:p>
    <w:p>
      <w:pPr>
        <w:ind w:firstLine="600" w:firstLineChars="200"/>
        <w:rPr>
          <w:rFonts w:ascii="Times New Roman" w:hAnsi="华文中宋" w:eastAsia="华文中宋" w:cs="Times New Roman"/>
          <w:color w:val="000000"/>
          <w:sz w:val="30"/>
          <w:szCs w:val="30"/>
        </w:rPr>
      </w:pPr>
      <w:r>
        <w:rPr>
          <w:rFonts w:hint="eastAsia" w:ascii="Times New Roman" w:hAnsi="华文中宋" w:eastAsia="华文中宋" w:cs="Times New Roman"/>
          <w:color w:val="000000"/>
          <w:sz w:val="30"/>
          <w:szCs w:val="30"/>
        </w:rPr>
        <w:t>二、评定办法</w:t>
      </w:r>
    </w:p>
    <w:p>
      <w:pPr>
        <w:ind w:firstLine="600" w:firstLineChars="20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详见《四川农业大学学生管理工作规定》第五章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“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学生综合素质测评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”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有关内容。</w:t>
      </w:r>
    </w:p>
    <w:p>
      <w:pPr>
        <w:ind w:firstLine="600" w:firstLineChars="200"/>
        <w:rPr>
          <w:rFonts w:ascii="Times New Roman" w:hAnsi="华文中宋" w:eastAsia="华文中宋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基本素养综合评价可参照《学生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基本素养综合评价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参考分值表》（见附表）进行。各学生小班也可结合班情、班规参照制定本班的《基本素养综合评价实施细则》，经班集体讨论通过、班主任签字后报学院党总支办公室备案后执行。</w:t>
      </w:r>
    </w:p>
    <w:p>
      <w:pPr>
        <w:ind w:firstLine="600" w:firstLineChars="200"/>
        <w:rPr>
          <w:rFonts w:ascii="Times New Roman" w:hAnsi="Times New Roman" w:eastAsia="华文中宋" w:cs="Times New Roman"/>
          <w:color w:val="000000"/>
          <w:sz w:val="30"/>
          <w:szCs w:val="30"/>
        </w:rPr>
      </w:pPr>
      <w:r>
        <w:rPr>
          <w:rFonts w:hint="eastAsia" w:ascii="Times New Roman" w:hAnsi="华文中宋" w:eastAsia="华文中宋" w:cs="Times New Roman"/>
          <w:color w:val="000000"/>
          <w:sz w:val="30"/>
          <w:szCs w:val="30"/>
        </w:rPr>
        <w:t>三、成绩录入</w:t>
      </w:r>
    </w:p>
    <w:p>
      <w:pPr>
        <w:ind w:firstLine="600" w:firstLineChars="200"/>
        <w:jc w:val="left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基本素养综合评价成绩、班主任综合评价成绩由小班班主任通过教务管理系统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“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学生综合素质测评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”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版块上传成绩（教务管理系统相关版块开发工作预计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7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月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15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日前完成，成绩录入具体事宜另行通知）。</w:t>
      </w:r>
    </w:p>
    <w:p>
      <w:pPr>
        <w:ind w:firstLine="600" w:firstLineChars="200"/>
        <w:jc w:val="left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eastAsia" w:ascii="Times New Roman" w:hAnsi="华文中宋" w:eastAsia="华文中宋" w:cs="Times New Roman"/>
          <w:color w:val="000000"/>
          <w:sz w:val="30"/>
          <w:szCs w:val="30"/>
        </w:rPr>
        <w:t>四、工作要求</w:t>
      </w:r>
    </w:p>
    <w:p>
      <w:pPr>
        <w:ind w:firstLine="600" w:firstLineChars="200"/>
        <w:jc w:val="left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ascii="Times New Roman" w:hAnsi="Times New Roman" w:eastAsia="仿宋" w:cs="Times New Roman"/>
          <w:color w:val="000000"/>
          <w:sz w:val="30"/>
          <w:szCs w:val="30"/>
        </w:rPr>
        <w:t>1.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基本素养综合评价成绩及班主任综合评价成绩应在全班范围内公示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3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天。</w:t>
      </w:r>
    </w:p>
    <w:p>
      <w:pPr>
        <w:ind w:firstLine="600" w:firstLineChars="200"/>
        <w:jc w:val="left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ascii="Times New Roman" w:hAnsi="Times New Roman" w:eastAsia="仿宋" w:cs="Times New Roman"/>
          <w:color w:val="000000"/>
          <w:sz w:val="30"/>
          <w:szCs w:val="30"/>
        </w:rPr>
        <w:t>2.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各学生小班于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7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月10日前完成综合评价和公示工作，并将评价结果报学院党总支办公室备案。</w:t>
      </w:r>
    </w:p>
    <w:p>
      <w:pPr>
        <w:ind w:firstLine="600" w:firstLineChars="200"/>
        <w:jc w:val="left"/>
        <w:rPr>
          <w:rFonts w:ascii="Times New Roman" w:hAnsi="Times New Roman" w:eastAsia="仿宋" w:cs="Times New Roman"/>
          <w:color w:val="000000"/>
          <w:sz w:val="30"/>
          <w:szCs w:val="30"/>
        </w:rPr>
      </w:pPr>
    </w:p>
    <w:p>
      <w:pPr>
        <w:ind w:firstLine="600" w:firstLineChars="200"/>
        <w:jc w:val="left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附件：</w:t>
      </w:r>
    </w:p>
    <w:p>
      <w:pPr>
        <w:ind w:firstLine="600" w:firstLineChars="200"/>
        <w:jc w:val="left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《学生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基本素养综合评价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参考分值表》</w:t>
      </w:r>
    </w:p>
    <w:p>
      <w:pPr>
        <w:ind w:firstLine="600" w:firstLineChars="200"/>
        <w:jc w:val="left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特此通知</w:t>
      </w:r>
    </w:p>
    <w:p>
      <w:pPr>
        <w:ind w:firstLine="600" w:firstLineChars="200"/>
        <w:jc w:val="left"/>
        <w:rPr>
          <w:rFonts w:ascii="Times New Roman" w:hAnsi="Times New Roman" w:eastAsia="仿宋" w:cs="Times New Roman"/>
          <w:color w:val="000000"/>
          <w:sz w:val="30"/>
          <w:szCs w:val="30"/>
        </w:rPr>
      </w:pPr>
    </w:p>
    <w:p>
      <w:pPr>
        <w:ind w:firstLine="600" w:firstLineChars="200"/>
        <w:jc w:val="left"/>
        <w:rPr>
          <w:rFonts w:ascii="Times New Roman" w:hAnsi="Times New Roman" w:eastAsia="仿宋" w:cs="Times New Roman"/>
          <w:color w:val="000000"/>
          <w:sz w:val="30"/>
          <w:szCs w:val="30"/>
        </w:rPr>
      </w:pPr>
    </w:p>
    <w:p>
      <w:pPr>
        <w:ind w:firstLine="600" w:firstLineChars="200"/>
        <w:jc w:val="left"/>
        <w:rPr>
          <w:rFonts w:ascii="Times New Roman" w:hAnsi="Times New Roman" w:eastAsia="仿宋" w:cs="Times New Roman"/>
          <w:color w:val="000000"/>
          <w:sz w:val="30"/>
          <w:szCs w:val="30"/>
        </w:rPr>
      </w:pPr>
    </w:p>
    <w:p>
      <w:pPr>
        <w:ind w:right="600" w:firstLine="600" w:firstLineChars="200"/>
        <w:jc w:val="right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学 生 处</w:t>
      </w:r>
    </w:p>
    <w:p>
      <w:pPr>
        <w:ind w:firstLine="600" w:firstLineChars="200"/>
        <w:jc w:val="right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2014年6月20日</w:t>
      </w:r>
    </w:p>
    <w:p>
      <w:pPr>
        <w:ind w:firstLine="600" w:firstLineChars="200"/>
        <w:jc w:val="right"/>
        <w:rPr>
          <w:rFonts w:ascii="Times New Roman" w:hAnsi="Times New Roman" w:eastAsia="仿宋" w:cs="Times New Roman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ascii="Times New Roman" w:hAnsi="Times New Roman" w:eastAsia="仿宋" w:cs="Times New Roman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ascii="Times New Roman" w:hAnsi="Times New Roman" w:eastAsia="仿宋" w:cs="Times New Roman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ascii="Times New Roman" w:hAnsi="Times New Roman" w:eastAsia="仿宋" w:cs="Times New Roman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ascii="Times New Roman" w:hAnsi="Times New Roman" w:eastAsia="仿宋" w:cs="Times New Roman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ascii="Times New Roman" w:hAnsi="Times New Roman" w:eastAsia="仿宋" w:cs="Times New Roman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ascii="Times New Roman" w:hAnsi="Times New Roman" w:eastAsia="仿宋" w:cs="Times New Roman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ascii="Times New Roman" w:hAnsi="Times New Roman" w:eastAsia="仿宋" w:cs="Times New Roman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ascii="Times New Roman" w:hAnsi="Times New Roman" w:eastAsia="仿宋" w:cs="Times New Roman"/>
          <w:color w:val="000000"/>
          <w:sz w:val="30"/>
          <w:szCs w:val="30"/>
        </w:rPr>
      </w:pPr>
    </w:p>
    <w:p>
      <w:pPr>
        <w:jc w:val="left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附件：</w:t>
      </w:r>
    </w:p>
    <w:tbl>
      <w:tblPr>
        <w:tblW w:w="890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10"/>
        <w:gridCol w:w="6857"/>
        <w:gridCol w:w="1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15" w:hRule="atLeas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40"/>
                <w:szCs w:val="40"/>
              </w:rPr>
              <w:t>学生</w:t>
            </w:r>
            <w:r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40"/>
                <w:szCs w:val="40"/>
              </w:rPr>
              <w:t>基本素养综合评价</w:t>
            </w: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40"/>
                <w:szCs w:val="40"/>
              </w:rPr>
              <w:t>参考分值表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kern w:val="0"/>
                <w:sz w:val="28"/>
                <w:szCs w:val="40"/>
              </w:rPr>
              <w:t>（依据教育部《高等学校学生行为准则》制定）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志存高远，坚定信念。努力学习马克思列宁主义、毛泽东思想、邓小平理论和“三个代表”重要思想，面向世界，了解国情，确立在中国共产党领导下走社会主义道路、实现中华民族伟大复兴的共同理想和坚定信念，努力成为有理想、有道德、有文化、有纪律的社会主义新人。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5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热爱祖国，服务人民。弘扬民族精神，维护国家利益和民族团结。不参与违反四项基本原则、影响国家统一和社会稳定的活动。培养同人民群众的深厚感情，正确处理国家、集体和个人三者利益关系，增强社会责任感，甘愿为祖国为人民奉献。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勤奋学习，自强不息。追求真理，崇尚科学；刻苦钻研，严谨求实；积极实践，勇于创新；珍惜时间，学业有成。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遵纪守法，弘扬正气。遵守宪法、法律法规，遵守校纪校规；正确行使权利，依法履行义务；敬廉崇洁，公道正派；敢于并善于同各种违法违纪行为作斗争。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5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诚实守信，严于律己。履约践诺，知行统一；遵从学术规范，恪守学术道德，不作弊，不剽窃；自尊自爱，自省自律；文明使用互联网；自觉抵制黄、赌、毒等不良诱惑。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5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明礼修身，团结友爱。弘扬传统美德，遵守社会公德，男女交往文明；关心集体，爱护公物，热心公益；尊敬师长，友爱同学，团结合作；仪表整洁，待人礼貌；豁达宽容，积极向上。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勤俭节约，艰苦奋斗。热爱劳动，珍惜他人和社会劳动成果；生活俭朴，杜绝浪费；不追求超越自身和家庭实际的物质享受。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5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强健体魄，热爱生活。积极参加文体活动，提高身体素质，保持心理健康；磨砺意志，不怕挫折，提高适应能力；增强安全意识，防止意外事故；关爱自然，爱护环境，珍惜资源。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5" w:hRule="atLeast"/>
        </w:trPr>
        <w:tc>
          <w:tcPr>
            <w:tcW w:w="89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总分：100分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firstLine="300" w:firstLineChars="100"/>
        <w:rPr>
          <w:rFonts w:ascii="Times New Roman" w:hAnsi="Times New Roman" w:eastAsia="仿宋" w:cs="Times New Roman"/>
          <w:color w:val="000000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3</Pages>
  <Words>196</Words>
  <Characters>1122</Characters>
  <Lines>9</Lines>
  <Paragraphs>2</Paragraphs>
  <TotalTime>0</TotalTime>
  <ScaleCrop>false</ScaleCrop>
  <LinksUpToDate>false</LinksUpToDate>
  <CharactersWithSpaces>0</CharactersWithSpaces>
  <Application>WPS Office 个人版_9.1.0.4636_{F1E327BC-269C-435d-A152-05C5408002CA}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2014-06-19T01:22:00Z</dcterms:created>
  <dc:creator>侯莉（公文收发员）</dc:creator>
  <cp:lastModifiedBy>gf</cp:lastModifiedBy>
  <cp:lastPrinted>2014-06-26T07:21:22Z</cp:lastPrinted>
  <dcterms:modified xsi:type="dcterms:W3CDTF">2014-06-26T07:34:25Z</dcterms:modified>
  <dc:title>关于2013-2014学年度学生综合素质测评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2052-9.1.0.4636</vt:lpwstr>
  </property>
</Properties>
</file>