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eastAsia="方正仿宋简体"/>
          <w:b/>
          <w:sz w:val="32"/>
        </w:rPr>
      </w:pPr>
      <w:r>
        <w:rPr>
          <w:rFonts w:eastAsia="方正仿宋简体"/>
          <w:b/>
          <w:sz w:val="32"/>
        </w:rPr>
        <w:t>附件</w:t>
      </w:r>
      <w:r>
        <w:rPr>
          <w:rFonts w:hint="eastAsia" w:eastAsia="方正仿宋简体"/>
          <w:b/>
          <w:sz w:val="32"/>
        </w:rPr>
        <w:t>一：</w:t>
      </w:r>
    </w:p>
    <w:p>
      <w:pPr>
        <w:jc w:val="center"/>
        <w:rPr>
          <w:rFonts w:ascii="方正大标宋简体" w:hAnsi="方正仿宋简体" w:eastAsia="方正大标宋简体" w:cs="方正仿宋简体"/>
          <w:sz w:val="44"/>
          <w:szCs w:val="44"/>
        </w:rPr>
      </w:pPr>
      <w:r>
        <w:rPr>
          <w:rFonts w:hint="eastAsia" w:ascii="方正大标宋简体" w:hAnsi="方正仿宋简体" w:eastAsia="方正大标宋简体" w:cs="方正仿宋简体"/>
          <w:sz w:val="44"/>
          <w:szCs w:val="44"/>
        </w:rPr>
        <w:t>“活力团支部”遴选条件及作品要求</w:t>
      </w:r>
    </w:p>
    <w:p>
      <w:pPr>
        <w:rPr>
          <w:b/>
          <w:bCs/>
          <w:sz w:val="32"/>
          <w:szCs w:val="32"/>
        </w:rPr>
      </w:pPr>
      <w:r>
        <w:rPr>
          <w:rFonts w:hint="eastAsia"/>
          <w:b/>
          <w:bCs/>
          <w:sz w:val="32"/>
          <w:szCs w:val="32"/>
        </w:rPr>
        <w:t>一、</w:t>
      </w:r>
      <w:r>
        <w:rPr>
          <w:rFonts w:hint="eastAsia"/>
          <w:b/>
          <w:bCs/>
          <w:sz w:val="32"/>
          <w:szCs w:val="32"/>
        </w:rPr>
        <w:t>遴选条件</w:t>
      </w:r>
    </w:p>
    <w:p>
      <w:pPr>
        <w:rPr>
          <w:sz w:val="32"/>
          <w:szCs w:val="32"/>
        </w:rPr>
      </w:pPr>
      <w:r>
        <w:rPr>
          <w:rFonts w:hint="eastAsia"/>
          <w:sz w:val="32"/>
          <w:szCs w:val="32"/>
        </w:rPr>
        <w:t>1．</w:t>
      </w:r>
      <w:r>
        <w:rPr>
          <w:rFonts w:hint="eastAsia"/>
          <w:b/>
          <w:bCs/>
          <w:sz w:val="32"/>
          <w:szCs w:val="32"/>
        </w:rPr>
        <w:t>思想引领成效好</w:t>
      </w:r>
      <w:r>
        <w:rPr>
          <w:rFonts w:hint="eastAsia"/>
          <w:sz w:val="32"/>
          <w:szCs w:val="32"/>
        </w:rPr>
        <w:t>。团支部（总支）坚持思想引领核心任务，积极开展社会主义核心价值观主题宣传教育活动，取得良好成效。</w:t>
      </w:r>
      <w:bookmarkStart w:id="0" w:name="_GoBack"/>
      <w:bookmarkEnd w:id="0"/>
    </w:p>
    <w:p>
      <w:pPr>
        <w:rPr>
          <w:sz w:val="32"/>
          <w:szCs w:val="32"/>
        </w:rPr>
      </w:pPr>
      <w:r>
        <w:rPr>
          <w:rFonts w:hint="eastAsia"/>
          <w:sz w:val="32"/>
          <w:szCs w:val="32"/>
        </w:rPr>
        <w:t>2．</w:t>
      </w:r>
      <w:r>
        <w:rPr>
          <w:rFonts w:hint="eastAsia"/>
          <w:b/>
          <w:bCs/>
          <w:sz w:val="32"/>
          <w:szCs w:val="32"/>
        </w:rPr>
        <w:t>组织运行活力强</w:t>
      </w:r>
      <w:r>
        <w:rPr>
          <w:rFonts w:hint="eastAsia"/>
          <w:sz w:val="32"/>
          <w:szCs w:val="32"/>
        </w:rPr>
        <w:t>。团支部（总支）在基础团务管理、队伍建设和制度建设等方面工作扎实，组织运转规范、顺畅。</w:t>
      </w:r>
    </w:p>
    <w:p>
      <w:pPr>
        <w:rPr>
          <w:sz w:val="32"/>
          <w:szCs w:val="32"/>
        </w:rPr>
      </w:pPr>
      <w:r>
        <w:rPr>
          <w:rFonts w:hint="eastAsia"/>
          <w:sz w:val="32"/>
          <w:szCs w:val="32"/>
        </w:rPr>
        <w:t>3．</w:t>
      </w:r>
      <w:r>
        <w:rPr>
          <w:rFonts w:hint="eastAsia"/>
          <w:b/>
          <w:bCs/>
          <w:sz w:val="32"/>
          <w:szCs w:val="32"/>
        </w:rPr>
        <w:t>工作开展活力强</w:t>
      </w:r>
      <w:r>
        <w:rPr>
          <w:rFonts w:hint="eastAsia"/>
          <w:sz w:val="32"/>
          <w:szCs w:val="32"/>
        </w:rPr>
        <w:t>。团支部（总支）有明确的工作职责，能够及时改进创新工作方式载体，工作开展富有针对性、实效性。</w:t>
      </w:r>
    </w:p>
    <w:p>
      <w:pPr>
        <w:rPr>
          <w:sz w:val="32"/>
          <w:szCs w:val="32"/>
        </w:rPr>
      </w:pPr>
      <w:r>
        <w:rPr>
          <w:rFonts w:hint="eastAsia"/>
          <w:sz w:val="32"/>
          <w:szCs w:val="32"/>
        </w:rPr>
        <w:t>4．</w:t>
      </w:r>
      <w:r>
        <w:rPr>
          <w:rFonts w:hint="eastAsia"/>
          <w:b/>
          <w:bCs/>
          <w:sz w:val="32"/>
          <w:szCs w:val="32"/>
        </w:rPr>
        <w:t>团员参与活力强</w:t>
      </w:r>
      <w:r>
        <w:rPr>
          <w:rFonts w:hint="eastAsia"/>
          <w:sz w:val="32"/>
          <w:szCs w:val="32"/>
        </w:rPr>
        <w:t>。基层民主及团支部（总支）的设置方式和成员配备较为完善，团员学生能够积极参与、推动团支部（总支）的工作和建设。</w:t>
      </w:r>
    </w:p>
    <w:p>
      <w:pPr>
        <w:rPr>
          <w:sz w:val="32"/>
          <w:szCs w:val="32"/>
        </w:rPr>
      </w:pPr>
      <w:r>
        <w:rPr>
          <w:rFonts w:hint="eastAsia"/>
          <w:sz w:val="32"/>
          <w:szCs w:val="32"/>
        </w:rPr>
        <w:t>5．</w:t>
      </w:r>
      <w:r>
        <w:rPr>
          <w:rFonts w:hint="eastAsia"/>
          <w:b/>
          <w:bCs/>
          <w:sz w:val="32"/>
          <w:szCs w:val="32"/>
        </w:rPr>
        <w:t>宣传展示活力强</w:t>
      </w:r>
      <w:r>
        <w:rPr>
          <w:rFonts w:hint="eastAsia"/>
          <w:sz w:val="32"/>
          <w:szCs w:val="32"/>
        </w:rPr>
        <w:t>。团支部（总支）能够利用新媒体平台和其他宣传阵地广泛开展支部活动和工作成果宣传展示，在校园内产生良好的示范效应。</w:t>
      </w:r>
    </w:p>
    <w:p>
      <w:pPr>
        <w:rPr>
          <w:b/>
          <w:bCs/>
          <w:sz w:val="32"/>
          <w:szCs w:val="32"/>
        </w:rPr>
      </w:pPr>
      <w:r>
        <w:rPr>
          <w:rFonts w:hint="eastAsia"/>
          <w:b/>
          <w:bCs/>
          <w:sz w:val="32"/>
          <w:szCs w:val="32"/>
        </w:rPr>
        <w:t>二、作品要求</w:t>
      </w:r>
    </w:p>
    <w:p>
      <w:pPr>
        <w:rPr>
          <w:sz w:val="32"/>
          <w:szCs w:val="32"/>
        </w:rPr>
      </w:pPr>
      <w:r>
        <w:rPr>
          <w:rFonts w:hint="eastAsia"/>
          <w:sz w:val="32"/>
          <w:szCs w:val="32"/>
        </w:rPr>
        <w:t>1.各团支部制作的新媒体作品须为原创，主题鲜明、内容新颖、寓意深刻。内容主要反映自“活力提升”工程开展以来，团支部在提升组织活力、工作开展活力、团员参与活力和宣传展示活力等四个方面的特色成果和经验做法，既可全景展示团支部活力提升的整体创建成果，也可以特景展示团支部活力提升的突出方面和典型特色。</w:t>
      </w:r>
    </w:p>
    <w:p>
      <w:pPr>
        <w:rPr>
          <w:sz w:val="32"/>
          <w:szCs w:val="32"/>
        </w:rPr>
      </w:pPr>
      <w:r>
        <w:rPr>
          <w:rFonts w:hint="eastAsia"/>
          <w:sz w:val="32"/>
          <w:szCs w:val="32"/>
        </w:rPr>
        <w:t>2.作品可分为微视频类、H5页面类和图文综合类。微视频类作品使用flv格式，视频长度4-8分钟，上传至“腾讯视频”网站。H5页面类作品基于H5网页技术，包括“云来”“兔展”“易企秀”等新媒体软件设计的产品，作品长度为10-20幅页面。</w:t>
      </w:r>
    </w:p>
    <w:p>
      <w:pPr>
        <w:rPr>
          <w:sz w:val="32"/>
          <w:szCs w:val="32"/>
        </w:rPr>
      </w:pPr>
      <w:r>
        <w:rPr>
          <w:rFonts w:hint="eastAsia"/>
          <w:sz w:val="32"/>
          <w:szCs w:val="32"/>
        </w:rPr>
        <w:t>3.图文综合类作品可包括漫画、书画、摄影、海报等作品，文体适合网络新媒体的语境语感，文字内容和配图和谐一致，以微信公众平台为载体发布，图片去水印。新媒体作品链接在申报表中一并报送。</w:t>
      </w:r>
    </w:p>
    <w:p>
      <w:pPr>
        <w:rPr>
          <w:sz w:val="32"/>
          <w:szCs w:val="32"/>
        </w:rPr>
      </w:pPr>
    </w:p>
    <w:sectPr>
      <w:pgSz w:w="15309" w:h="19845"/>
      <w:pgMar w:top="2835" w:right="1701" w:bottom="2835"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swiss"/>
    <w:pitch w:val="default"/>
    <w:sig w:usb0="00000000" w:usb1="00000000" w:usb2="00000016" w:usb3="00000000" w:csb0="0004001F" w:csb1="00000000"/>
  </w:font>
  <w:font w:name="方正仿宋简体">
    <w:altName w:val="宋体"/>
    <w:panose1 w:val="00000000000000000000"/>
    <w:charset w:val="86"/>
    <w:family w:val="script"/>
    <w:pitch w:val="default"/>
    <w:sig w:usb0="00000000" w:usb1="00000000" w:usb2="0000001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9A0"/>
    <w:rsid w:val="00665BF1"/>
    <w:rsid w:val="00902320"/>
    <w:rsid w:val="00C737CB"/>
    <w:rsid w:val="00D249A0"/>
    <w:rsid w:val="00F34B4B"/>
    <w:rsid w:val="04D444AE"/>
    <w:rsid w:val="6C685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9"/>
    <w:qFormat/>
    <w:uiPriority w:val="9"/>
    <w:pPr>
      <w:keepNext/>
      <w:pBdr>
        <w:bottom w:val="single" w:color="0070C0" w:sz="12" w:space="4"/>
      </w:pBdr>
      <w:snapToGrid w:val="0"/>
      <w:spacing w:before="480" w:after="360" w:line="240" w:lineRule="atLeast"/>
      <w:jc w:val="center"/>
      <w:outlineLvl w:val="0"/>
    </w:pPr>
    <w:rPr>
      <w:rFonts w:ascii="微软雅黑" w:hAnsi="微软雅黑" w:eastAsia="微软雅黑" w:cs="宋体"/>
      <w:color w:val="0070C0"/>
      <w:kern w:val="0"/>
      <w:sz w:val="30"/>
      <w:szCs w:val="30"/>
      <w:lang w:val="en-US" w:eastAsia="zh-CN" w:bidi="ar-SA"/>
    </w:rPr>
  </w:style>
  <w:style w:type="paragraph" w:styleId="3">
    <w:name w:val="heading 2"/>
    <w:next w:val="1"/>
    <w:link w:val="10"/>
    <w:unhideWhenUsed/>
    <w:qFormat/>
    <w:uiPriority w:val="9"/>
    <w:pPr>
      <w:shd w:val="clear" w:color="auto" w:fill="FDE9D9" w:themeFill="accent6" w:themeFillTint="33"/>
      <w:spacing w:before="240" w:after="120" w:line="384" w:lineRule="atLeast"/>
      <w:jc w:val="both"/>
      <w:outlineLvl w:val="1"/>
    </w:pPr>
    <w:rPr>
      <w:rFonts w:ascii="微软雅黑" w:hAnsi="微软雅黑" w:eastAsia="微软雅黑" w:cs="宋体"/>
      <w:caps/>
      <w:color w:val="0070C0"/>
      <w:kern w:val="0"/>
      <w:sz w:val="24"/>
      <w:szCs w:val="24"/>
      <w:lang w:val="en-US" w:eastAsia="zh-CN" w:bidi="ar-SA"/>
    </w:rPr>
  </w:style>
  <w:style w:type="paragraph" w:styleId="4">
    <w:name w:val="heading 3"/>
    <w:basedOn w:val="1"/>
    <w:next w:val="1"/>
    <w:link w:val="11"/>
    <w:unhideWhenUsed/>
    <w:qFormat/>
    <w:uiPriority w:val="9"/>
    <w:pPr>
      <w:widowControl/>
      <w:snapToGrid w:val="0"/>
      <w:spacing w:before="240" w:after="60" w:line="240" w:lineRule="auto"/>
      <w:outlineLvl w:val="2"/>
    </w:pPr>
    <w:rPr>
      <w:rFonts w:ascii="微软雅黑" w:hAnsi="微软雅黑" w:eastAsia="微软雅黑" w:cs="宋体"/>
      <w:bCs/>
      <w:color w:val="00B050"/>
      <w:kern w:val="0"/>
      <w:sz w:val="22"/>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5">
    <w:name w:val="Normal (Web)"/>
    <w:basedOn w:val="1"/>
    <w:unhideWhenUsed/>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9">
    <w:name w:val="标题 1 Char"/>
    <w:basedOn w:val="6"/>
    <w:link w:val="2"/>
    <w:uiPriority w:val="9"/>
    <w:rPr>
      <w:rFonts w:ascii="微软雅黑" w:hAnsi="微软雅黑" w:eastAsia="微软雅黑" w:cs="宋体"/>
      <w:color w:val="0070C0"/>
      <w:kern w:val="0"/>
      <w:sz w:val="30"/>
      <w:szCs w:val="30"/>
    </w:rPr>
  </w:style>
  <w:style w:type="character" w:customStyle="1" w:styleId="10">
    <w:name w:val="标题 2 Char"/>
    <w:basedOn w:val="6"/>
    <w:link w:val="3"/>
    <w:uiPriority w:val="9"/>
    <w:rPr>
      <w:rFonts w:ascii="微软雅黑" w:hAnsi="微软雅黑" w:eastAsia="微软雅黑" w:cs="宋体"/>
      <w:caps/>
      <w:color w:val="0070C0"/>
      <w:kern w:val="0"/>
      <w:sz w:val="24"/>
      <w:szCs w:val="24"/>
      <w:shd w:val="clear" w:color="auto" w:fill="FDE9D9" w:themeFill="accent6" w:themeFillTint="33"/>
    </w:rPr>
  </w:style>
  <w:style w:type="character" w:customStyle="1" w:styleId="11">
    <w:name w:val="标题 3 Char"/>
    <w:basedOn w:val="6"/>
    <w:link w:val="4"/>
    <w:uiPriority w:val="9"/>
    <w:rPr>
      <w:rFonts w:ascii="微软雅黑" w:hAnsi="微软雅黑" w:eastAsia="微软雅黑" w:cs="宋体"/>
      <w:bCs/>
      <w:color w:val="00B050"/>
      <w:kern w:val="0"/>
      <w:sz w:val="22"/>
    </w:rPr>
  </w:style>
  <w:style w:type="paragraph" w:customStyle="1" w:styleId="12">
    <w:name w:val="附件正文"/>
    <w:link w:val="13"/>
    <w:qFormat/>
    <w:uiPriority w:val="0"/>
    <w:pPr>
      <w:spacing w:after="60" w:line="276" w:lineRule="auto"/>
      <w:ind w:firstLine="200" w:firstLineChars="200"/>
      <w:jc w:val="both"/>
    </w:pPr>
    <w:rPr>
      <w:rFonts w:asciiTheme="minorHAnsi" w:hAnsiTheme="minorHAnsi" w:eastAsiaTheme="minorEastAsia" w:cstheme="minorBidi"/>
      <w:kern w:val="0"/>
      <w:sz w:val="21"/>
      <w:szCs w:val="22"/>
      <w:lang w:val="en-US" w:eastAsia="zh-CN" w:bidi="ar-SA"/>
    </w:rPr>
  </w:style>
  <w:style w:type="character" w:customStyle="1" w:styleId="13">
    <w:name w:val="附件正文 Char"/>
    <w:basedOn w:val="6"/>
    <w:link w:val="12"/>
    <w:uiPriority w:val="0"/>
    <w:rPr>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103</Words>
  <Characters>589</Characters>
  <Lines>4</Lines>
  <Paragraphs>1</Paragraphs>
  <TotalTime>0</TotalTime>
  <ScaleCrop>false</ScaleCrop>
  <LinksUpToDate>false</LinksUpToDate>
  <CharactersWithSpaces>691</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2017-11-11T06:15:00Z</dcterms:created>
  <dc:creator>gpt</dc:creator>
  <cp:lastModifiedBy>何由彻</cp:lastModifiedBy>
  <dcterms:modified xsi:type="dcterms:W3CDTF">2017-11-14T00:32:33Z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