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hint="eastAsia"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t>附件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第十五届“挑战杯”全国大学生课外学术科技作品竞赛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校内选拔赛二类重点项目汇总表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tbl>
      <w:tblPr>
        <w:tblStyle w:val="3"/>
        <w:tblW w:w="14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55"/>
        <w:gridCol w:w="1485"/>
        <w:gridCol w:w="1185"/>
        <w:gridCol w:w="1740"/>
        <w:gridCol w:w="1470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0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学  院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项目名称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作品类别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负责人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指导老师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0"/>
                <w:szCs w:val="30"/>
              </w:rPr>
              <w:t>作品概述（200字内）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9" w:hRule="atLeast"/>
          <w:jc w:val="center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9" w:hRule="atLeast"/>
          <w:jc w:val="center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9" w:hRule="atLeast"/>
          <w:jc w:val="center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9" w:hRule="atLeast"/>
          <w:jc w:val="center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9" w:hRule="atLeast"/>
          <w:jc w:val="center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9" w:hRule="atLeast"/>
          <w:jc w:val="center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dobe 仿宋 Std R">
    <w:altName w:val="仿宋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D2A1A"/>
    <w:rsid w:val="2E8D2A1A"/>
    <w:rsid w:val="7F7D58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2016-07-01T09:56:00Z</dcterms:created>
  <dc:creator>dell</dc:creator>
  <cp:lastModifiedBy>dell</cp:lastModifiedBy>
  <dcterms:modified xsi:type="dcterms:W3CDTF">2016-07-01T10:01:24Z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