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rPr>
          <w:rFonts w:ascii="方正小标宋_GBK" w:hAnsi="Times New Roman" w:eastAsia="方正小标宋_GBK"/>
          <w:color w:val="000000"/>
          <w:kern w:val="0"/>
          <w:sz w:val="44"/>
          <w:szCs w:val="44"/>
        </w:rPr>
      </w:pPr>
      <w:r>
        <w:rPr>
          <w:rFonts w:hint="eastAsia" w:ascii="方正小标宋_GBK" w:hAnsi="Times New Roman" w:eastAsia="方正小标宋_GBK"/>
          <w:color w:val="000000"/>
          <w:kern w:val="0"/>
          <w:sz w:val="44"/>
          <w:szCs w:val="44"/>
        </w:rPr>
        <w:t>关于</w:t>
      </w:r>
      <w:r>
        <w:rPr>
          <w:rFonts w:ascii="方正小标宋_GBK" w:hAnsi="Times New Roman" w:eastAsia="方正小标宋_GBK"/>
          <w:color w:val="000000"/>
          <w:kern w:val="0"/>
          <w:sz w:val="44"/>
          <w:szCs w:val="44"/>
        </w:rPr>
        <w:t>201</w:t>
      </w:r>
      <w:r>
        <w:rPr>
          <w:rFonts w:hint="eastAsia" w:ascii="方正小标宋_GBK" w:hAnsi="Times New Roman" w:eastAsia="方正小标宋_GBK"/>
          <w:color w:val="000000"/>
          <w:kern w:val="0"/>
          <w:sz w:val="44"/>
          <w:szCs w:val="44"/>
        </w:rPr>
        <w:t>6年从全省高校选派团干部和青年</w:t>
      </w:r>
    </w:p>
    <w:p>
      <w:pPr>
        <w:widowControl/>
        <w:shd w:val="clear" w:color="auto" w:fill="FFFFFF"/>
        <w:spacing w:line="700" w:lineRule="exact"/>
        <w:jc w:val="center"/>
        <w:rPr>
          <w:rFonts w:ascii="方正小标宋_GBK" w:hAnsi="Times New Roman" w:eastAsia="方正小标宋_GBK"/>
          <w:color w:val="000000"/>
          <w:kern w:val="0"/>
          <w:sz w:val="44"/>
          <w:szCs w:val="44"/>
        </w:rPr>
      </w:pPr>
      <w:r>
        <w:rPr>
          <w:rFonts w:hint="eastAsia" w:ascii="方正小标宋_GBK" w:hAnsi="Times New Roman" w:eastAsia="方正小标宋_GBK"/>
          <w:color w:val="000000"/>
          <w:kern w:val="0"/>
          <w:sz w:val="44"/>
          <w:szCs w:val="44"/>
        </w:rPr>
        <w:t>教师助力脱贫攻坚到县级团委</w:t>
      </w:r>
    </w:p>
    <w:p>
      <w:pPr>
        <w:widowControl/>
        <w:shd w:val="clear" w:color="auto" w:fill="FFFFFF"/>
        <w:spacing w:line="700" w:lineRule="exact"/>
        <w:jc w:val="center"/>
        <w:rPr>
          <w:rFonts w:ascii="Times New Roman" w:hAnsi="Times New Roman"/>
          <w:color w:val="000000"/>
          <w:kern w:val="0"/>
          <w:szCs w:val="21"/>
        </w:rPr>
      </w:pPr>
      <w:r>
        <w:rPr>
          <w:rFonts w:hint="eastAsia" w:ascii="方正小标宋_GBK" w:hAnsi="Times New Roman" w:eastAsia="方正小标宋_GBK"/>
          <w:color w:val="000000"/>
          <w:kern w:val="0"/>
          <w:sz w:val="44"/>
          <w:szCs w:val="44"/>
        </w:rPr>
        <w:t>挂职工作的预通知</w:t>
      </w:r>
    </w:p>
    <w:p>
      <w:pPr>
        <w:widowControl/>
        <w:shd w:val="clear" w:color="auto" w:fill="FFFFFF"/>
        <w:spacing w:line="560" w:lineRule="exact"/>
        <w:rPr>
          <w:rFonts w:ascii="仿宋_GB2312" w:hAnsi="Times New Roman" w:eastAsia="仿宋_GB2312"/>
          <w:color w:val="111111"/>
          <w:kern w:val="0"/>
          <w:sz w:val="32"/>
          <w:szCs w:val="32"/>
        </w:rPr>
      </w:pP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各高等学校党委，各市（州）团委、教育局</w:t>
      </w:r>
      <w:r>
        <w:rPr>
          <w:rFonts w:ascii="仿宋_GB2312" w:hAnsi="Times New Roman" w:eastAsia="仿宋_GB2312"/>
          <w:color w:val="111111"/>
          <w:kern w:val="0"/>
          <w:sz w:val="32"/>
          <w:szCs w:val="32"/>
        </w:rPr>
        <w:t>:</w:t>
      </w:r>
    </w:p>
    <w:p>
      <w:pPr>
        <w:widowControl/>
        <w:shd w:val="clear" w:color="auto" w:fill="FFFFFF"/>
        <w:spacing w:line="560" w:lineRule="exact"/>
        <w:ind w:firstLine="640"/>
        <w:rPr>
          <w:rFonts w:ascii="Times New Roman" w:hAnsi="Times New Roman"/>
          <w:kern w:val="0"/>
          <w:szCs w:val="21"/>
        </w:rPr>
      </w:pPr>
      <w:r>
        <w:rPr>
          <w:rFonts w:hint="eastAsia" w:ascii="仿宋_GB2312" w:eastAsia="仿宋_GB2312"/>
          <w:color w:val="000000"/>
          <w:spacing w:val="-2"/>
          <w:sz w:val="32"/>
          <w:szCs w:val="32"/>
        </w:rPr>
        <w:t>为深入学习贯彻党的十八大、十八届四中、五中全会精神，贯彻落实《关于加强和改进党的群团工作的意见》</w:t>
      </w:r>
      <w:r>
        <w:rPr>
          <w:rFonts w:hint="eastAsia" w:ascii="仿宋_GB2312" w:eastAsia="仿宋_GB2312"/>
          <w:color w:val="000000"/>
          <w:sz w:val="32"/>
          <w:szCs w:val="32"/>
        </w:rPr>
        <w:t>、《关于进一步加强和改进新形势下高校宣传思想工作的意见》、《关于加强和改进高校青年教师思想政治工作的若干意见》以及省委十届六次、七次全会，团的十七届五中全会精神，</w:t>
      </w:r>
      <w:r>
        <w:rPr>
          <w:rFonts w:hint="eastAsia" w:ascii="仿宋_GB2312" w:eastAsia="仿宋_GB2312"/>
          <w:color w:val="000000"/>
          <w:spacing w:val="-2"/>
          <w:sz w:val="32"/>
          <w:szCs w:val="32"/>
        </w:rPr>
        <w:t>在高校中深化实施“青年马克思主义者培养工程”，加强团干部和青年教师队伍实践锻炼，努力扩大组织有效覆盖，激发组织新活力。按照共青团中央和教育部党组统一部署，同时结合我省脱贫攻坚的实际情况，团省委、省委教育工委决定2016年继续从全省各</w:t>
      </w:r>
      <w:r>
        <w:rPr>
          <w:rFonts w:hint="eastAsia" w:ascii="仿宋_GB2312" w:hAnsi="Times New Roman" w:eastAsia="仿宋_GB2312"/>
          <w:kern w:val="0"/>
          <w:sz w:val="32"/>
          <w:szCs w:val="32"/>
        </w:rPr>
        <w:t>高等学校（含民办高校、独立学院）中选派团干部和青年教师到县级团委开展为期一年的挂职工作，助力我省脱贫攻坚，服务地方经济社会发展。现将相关事项通知如下。</w:t>
      </w:r>
    </w:p>
    <w:p>
      <w:pPr>
        <w:widowControl/>
        <w:shd w:val="clear" w:color="auto" w:fill="FFFFFF"/>
        <w:spacing w:line="560" w:lineRule="exact"/>
        <w:ind w:firstLine="640" w:firstLineChars="200"/>
        <w:rPr>
          <w:rFonts w:ascii="Times New Roman" w:hAnsi="Times New Roman"/>
          <w:color w:val="000000"/>
          <w:kern w:val="0"/>
          <w:szCs w:val="21"/>
        </w:rPr>
      </w:pPr>
      <w:r>
        <w:rPr>
          <w:rFonts w:hint="eastAsia" w:ascii="黑体" w:hAnsi="黑体" w:eastAsia="黑体"/>
          <w:color w:val="111111"/>
          <w:kern w:val="0"/>
          <w:sz w:val="32"/>
          <w:szCs w:val="32"/>
        </w:rPr>
        <w:t>一、选派工作的总体安排</w:t>
      </w:r>
    </w:p>
    <w:p>
      <w:pPr>
        <w:widowControl/>
        <w:shd w:val="clear" w:color="auto" w:fill="FFFFFF"/>
        <w:spacing w:line="560" w:lineRule="exact"/>
        <w:ind w:firstLine="640"/>
        <w:rPr>
          <w:rFonts w:ascii="Times New Roman" w:hAnsi="Times New Roman"/>
          <w:color w:val="000000"/>
          <w:kern w:val="0"/>
          <w:szCs w:val="21"/>
        </w:rPr>
      </w:pPr>
      <w:r>
        <w:rPr>
          <w:rFonts w:ascii="仿宋_GB2312" w:hAnsi="Times New Roman" w:eastAsia="仿宋_GB2312"/>
          <w:color w:val="111111"/>
          <w:kern w:val="0"/>
          <w:sz w:val="32"/>
          <w:szCs w:val="32"/>
        </w:rPr>
        <w:t>1</w:t>
      </w:r>
      <w:r>
        <w:rPr>
          <w:rFonts w:hint="eastAsia" w:ascii="仿宋_GB2312" w:hAnsi="Times New Roman" w:eastAsia="仿宋_GB2312"/>
          <w:color w:val="111111"/>
          <w:kern w:val="0"/>
          <w:sz w:val="32"/>
          <w:szCs w:val="32"/>
        </w:rPr>
        <w:t>．</w:t>
      </w:r>
      <w:r>
        <w:rPr>
          <w:rFonts w:hint="eastAsia" w:ascii="楷体_GB2312" w:hAnsi="Times New Roman" w:eastAsia="楷体_GB2312"/>
          <w:color w:val="111111"/>
          <w:kern w:val="0"/>
          <w:sz w:val="32"/>
          <w:szCs w:val="32"/>
        </w:rPr>
        <w:t>名额分配</w:t>
      </w:r>
      <w:r>
        <w:rPr>
          <w:rFonts w:hint="eastAsia" w:ascii="仿宋_GB2312" w:hAnsi="Times New Roman" w:eastAsia="仿宋_GB2312"/>
          <w:color w:val="111111"/>
          <w:kern w:val="0"/>
          <w:sz w:val="32"/>
          <w:szCs w:val="32"/>
        </w:rPr>
        <w:t>：名额分配为基准人数，鼓励各市（州）多推报，见附件</w:t>
      </w:r>
      <w:r>
        <w:rPr>
          <w:rFonts w:ascii="仿宋_GB2312" w:hAnsi="Times New Roman" w:eastAsia="仿宋_GB2312"/>
          <w:color w:val="111111"/>
          <w:kern w:val="0"/>
          <w:sz w:val="32"/>
          <w:szCs w:val="32"/>
        </w:rPr>
        <w:t>1</w:t>
      </w:r>
      <w:r>
        <w:rPr>
          <w:rFonts w:hint="eastAsia" w:ascii="仿宋_GB2312" w:hAnsi="Times New Roman" w:eastAsia="仿宋_GB2312"/>
          <w:color w:val="111111"/>
          <w:kern w:val="0"/>
          <w:sz w:val="32"/>
          <w:szCs w:val="32"/>
        </w:rPr>
        <w:t>。</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2</w:t>
      </w:r>
      <w:r>
        <w:rPr>
          <w:rFonts w:hint="eastAsia" w:ascii="仿宋_GB2312" w:hAnsi="Times New Roman" w:eastAsia="仿宋_GB2312"/>
          <w:color w:val="111111"/>
          <w:kern w:val="0"/>
          <w:sz w:val="32"/>
          <w:szCs w:val="32"/>
        </w:rPr>
        <w:t>．</w:t>
      </w:r>
      <w:r>
        <w:rPr>
          <w:rFonts w:hint="eastAsia" w:ascii="楷体_GB2312" w:hAnsi="Times New Roman" w:eastAsia="楷体_GB2312"/>
          <w:color w:val="111111"/>
          <w:kern w:val="0"/>
          <w:sz w:val="32"/>
          <w:szCs w:val="32"/>
        </w:rPr>
        <w:t>选派条件</w:t>
      </w:r>
      <w:r>
        <w:rPr>
          <w:rFonts w:hint="eastAsia" w:ascii="仿宋_GB2312" w:hAnsi="Times New Roman" w:eastAsia="仿宋_GB2312"/>
          <w:color w:val="111111"/>
          <w:kern w:val="0"/>
          <w:sz w:val="32"/>
          <w:szCs w:val="32"/>
        </w:rPr>
        <w:t>：</w:t>
      </w:r>
    </w:p>
    <w:p>
      <w:pPr>
        <w:widowControl/>
        <w:shd w:val="clear" w:color="auto" w:fill="FFFFFF"/>
        <w:spacing w:line="560" w:lineRule="exact"/>
        <w:ind w:firstLine="640"/>
        <w:rPr>
          <w:rFonts w:ascii="Times New Roman" w:hAnsi="Times New Roman"/>
          <w:color w:val="FF0000"/>
          <w:kern w:val="0"/>
          <w:szCs w:val="21"/>
        </w:rPr>
      </w:pPr>
      <w:r>
        <w:rPr>
          <w:rFonts w:hint="eastAsia" w:ascii="仿宋_GB2312" w:hAnsi="Times New Roman" w:eastAsia="仿宋_GB2312"/>
          <w:color w:val="FF0000"/>
          <w:kern w:val="0"/>
          <w:sz w:val="32"/>
          <w:szCs w:val="32"/>
        </w:rPr>
        <w:t>（</w:t>
      </w:r>
      <w:r>
        <w:rPr>
          <w:rFonts w:ascii="仿宋_GB2312" w:hAnsi="Times New Roman" w:eastAsia="仿宋_GB2312"/>
          <w:color w:val="FF0000"/>
          <w:kern w:val="0"/>
          <w:sz w:val="32"/>
          <w:szCs w:val="32"/>
        </w:rPr>
        <w:t>1</w:t>
      </w:r>
      <w:r>
        <w:rPr>
          <w:rFonts w:hint="eastAsia" w:ascii="仿宋_GB2312" w:hAnsi="Times New Roman" w:eastAsia="仿宋_GB2312"/>
          <w:color w:val="FF0000"/>
          <w:kern w:val="0"/>
          <w:sz w:val="32"/>
          <w:szCs w:val="32"/>
        </w:rPr>
        <w:t>）参加工作一年以上；</w:t>
      </w:r>
    </w:p>
    <w:p>
      <w:pPr>
        <w:widowControl/>
        <w:shd w:val="clear" w:color="auto" w:fill="FFFFFF"/>
        <w:spacing w:line="560" w:lineRule="exact"/>
        <w:rPr>
          <w:rFonts w:ascii="Times New Roman" w:hAnsi="Times New Roman"/>
          <w:color w:val="FF0000"/>
          <w:kern w:val="0"/>
          <w:szCs w:val="21"/>
        </w:rPr>
      </w:pPr>
      <w:r>
        <w:rPr>
          <w:rFonts w:hint="eastAsia" w:ascii="仿宋_GB2312" w:hAnsi="Times New Roman" w:eastAsia="仿宋_GB2312"/>
          <w:color w:val="FF0000"/>
          <w:kern w:val="0"/>
          <w:sz w:val="32"/>
          <w:szCs w:val="32"/>
        </w:rPr>
        <w:t>　　（</w:t>
      </w:r>
      <w:r>
        <w:rPr>
          <w:rFonts w:ascii="仿宋_GB2312" w:hAnsi="Times New Roman" w:eastAsia="仿宋_GB2312"/>
          <w:color w:val="FF0000"/>
          <w:kern w:val="0"/>
          <w:sz w:val="32"/>
          <w:szCs w:val="32"/>
        </w:rPr>
        <w:t>2</w:t>
      </w:r>
      <w:r>
        <w:rPr>
          <w:rFonts w:hint="eastAsia" w:ascii="仿宋_GB2312" w:hAnsi="Times New Roman" w:eastAsia="仿宋_GB2312"/>
          <w:color w:val="FF0000"/>
          <w:kern w:val="0"/>
          <w:sz w:val="32"/>
          <w:szCs w:val="32"/>
        </w:rPr>
        <w:t>）大学本科以上学历；</w:t>
      </w:r>
    </w:p>
    <w:p>
      <w:pPr>
        <w:widowControl/>
        <w:shd w:val="clear" w:color="auto" w:fill="FFFFFF"/>
        <w:spacing w:line="560" w:lineRule="exact"/>
        <w:rPr>
          <w:rFonts w:ascii="Times New Roman" w:hAnsi="Times New Roman"/>
          <w:color w:val="FF0000"/>
          <w:kern w:val="0"/>
          <w:szCs w:val="21"/>
        </w:rPr>
      </w:pPr>
      <w:r>
        <w:rPr>
          <w:rFonts w:ascii="仿宋_GB2312" w:hAnsi="Times New Roman" w:eastAsia="仿宋_GB2312"/>
          <w:color w:val="FF0000"/>
          <w:kern w:val="0"/>
          <w:sz w:val="32"/>
          <w:szCs w:val="32"/>
        </w:rPr>
        <w:t xml:space="preserve">     </w:t>
      </w:r>
      <w:r>
        <w:rPr>
          <w:rFonts w:ascii="仿宋_GB2312" w:hAnsi="Times New Roman" w:eastAsia="仿宋_GB2312"/>
          <w:color w:val="FF0000"/>
          <w:kern w:val="0"/>
          <w:sz w:val="32"/>
        </w:rPr>
        <w:t> </w:t>
      </w:r>
      <w:r>
        <w:rPr>
          <w:rFonts w:hint="eastAsia" w:ascii="仿宋_GB2312" w:hAnsi="Times New Roman" w:eastAsia="仿宋_GB2312"/>
          <w:color w:val="FF0000"/>
          <w:kern w:val="0"/>
          <w:sz w:val="32"/>
          <w:szCs w:val="32"/>
        </w:rPr>
        <w:t>（</w:t>
      </w:r>
      <w:r>
        <w:rPr>
          <w:rFonts w:ascii="仿宋_GB2312" w:hAnsi="Times New Roman" w:eastAsia="仿宋_GB2312"/>
          <w:color w:val="FF0000"/>
          <w:kern w:val="0"/>
          <w:sz w:val="32"/>
          <w:szCs w:val="32"/>
        </w:rPr>
        <w:t>3</w:t>
      </w:r>
      <w:r>
        <w:rPr>
          <w:rFonts w:hint="eastAsia" w:ascii="仿宋_GB2312" w:hAnsi="Times New Roman" w:eastAsia="仿宋_GB2312"/>
          <w:color w:val="FF0000"/>
          <w:kern w:val="0"/>
          <w:sz w:val="32"/>
          <w:szCs w:val="32"/>
        </w:rPr>
        <w:t>）政治素质好，具备发展潜力和培养前途，作风过硬、能吃苦、有奉献精神；</w:t>
      </w:r>
    </w:p>
    <w:p>
      <w:pPr>
        <w:widowControl/>
        <w:shd w:val="clear" w:color="auto" w:fill="FFFFFF"/>
        <w:spacing w:line="560" w:lineRule="exact"/>
        <w:ind w:firstLine="640"/>
        <w:rPr>
          <w:rFonts w:ascii="Times New Roman" w:hAnsi="Times New Roman"/>
          <w:color w:val="FF0000"/>
          <w:kern w:val="0"/>
          <w:szCs w:val="21"/>
        </w:rPr>
      </w:pPr>
      <w:r>
        <w:rPr>
          <w:rFonts w:hint="eastAsia" w:ascii="仿宋_GB2312" w:hAnsi="Times New Roman" w:eastAsia="仿宋_GB2312"/>
          <w:color w:val="FF0000"/>
          <w:kern w:val="0"/>
          <w:sz w:val="32"/>
          <w:szCs w:val="32"/>
        </w:rPr>
        <w:t>（</w:t>
      </w:r>
      <w:r>
        <w:rPr>
          <w:rFonts w:ascii="仿宋_GB2312" w:hAnsi="Times New Roman" w:eastAsia="仿宋_GB2312"/>
          <w:color w:val="FF0000"/>
          <w:kern w:val="0"/>
          <w:sz w:val="32"/>
          <w:szCs w:val="32"/>
        </w:rPr>
        <w:t>4</w:t>
      </w:r>
      <w:r>
        <w:rPr>
          <w:rFonts w:hint="eastAsia" w:ascii="仿宋_GB2312" w:hAnsi="Times New Roman" w:eastAsia="仿宋_GB2312"/>
          <w:color w:val="FF0000"/>
          <w:kern w:val="0"/>
          <w:sz w:val="32"/>
          <w:szCs w:val="32"/>
        </w:rPr>
        <w:t>）选派高校共青团干部以科级干部为主；选派青年教师年龄应在</w:t>
      </w:r>
      <w:r>
        <w:rPr>
          <w:rFonts w:ascii="仿宋_GB2312" w:hAnsi="Times New Roman" w:eastAsia="仿宋_GB2312"/>
          <w:color w:val="FF0000"/>
          <w:kern w:val="0"/>
          <w:sz w:val="32"/>
          <w:szCs w:val="32"/>
        </w:rPr>
        <w:t>40</w:t>
      </w:r>
      <w:r>
        <w:rPr>
          <w:rFonts w:hint="eastAsia" w:ascii="仿宋_GB2312" w:hAnsi="Times New Roman" w:eastAsia="仿宋_GB2312"/>
          <w:color w:val="FF0000"/>
          <w:kern w:val="0"/>
          <w:sz w:val="32"/>
          <w:szCs w:val="32"/>
        </w:rPr>
        <w:t>周岁以下，有共青团工作或学生教学管理工作经验优先。</w:t>
      </w:r>
    </w:p>
    <w:p>
      <w:pPr>
        <w:widowControl/>
        <w:shd w:val="clear" w:color="auto" w:fill="FFFFFF"/>
        <w:spacing w:line="560" w:lineRule="exact"/>
        <w:ind w:firstLine="640"/>
        <w:rPr>
          <w:rFonts w:ascii="Times New Roman" w:hAnsi="Times New Roman"/>
          <w:color w:val="000000"/>
          <w:kern w:val="0"/>
          <w:szCs w:val="21"/>
        </w:rPr>
      </w:pPr>
      <w:r>
        <w:rPr>
          <w:rFonts w:ascii="仿宋_GB2312" w:hAnsi="Times New Roman" w:eastAsia="仿宋_GB2312"/>
          <w:color w:val="111111"/>
          <w:kern w:val="0"/>
          <w:sz w:val="32"/>
          <w:szCs w:val="32"/>
        </w:rPr>
        <w:t>3</w:t>
      </w:r>
      <w:r>
        <w:rPr>
          <w:rFonts w:hint="eastAsia" w:ascii="仿宋_GB2312" w:hAnsi="Times New Roman" w:eastAsia="仿宋_GB2312"/>
          <w:color w:val="111111"/>
          <w:kern w:val="0"/>
          <w:sz w:val="32"/>
          <w:szCs w:val="32"/>
        </w:rPr>
        <w:t>．</w:t>
      </w:r>
      <w:r>
        <w:rPr>
          <w:rFonts w:hint="eastAsia" w:ascii="楷体_GB2312" w:hAnsi="Times New Roman" w:eastAsia="楷体_GB2312"/>
          <w:color w:val="111111"/>
          <w:kern w:val="0"/>
          <w:sz w:val="32"/>
          <w:szCs w:val="32"/>
        </w:rPr>
        <w:t>选拔办法：</w:t>
      </w:r>
      <w:r>
        <w:rPr>
          <w:rFonts w:hint="eastAsia" w:ascii="仿宋_GB2312" w:hAnsi="Times New Roman" w:eastAsia="仿宋_GB2312"/>
          <w:color w:val="111111"/>
          <w:kern w:val="0"/>
          <w:sz w:val="32"/>
          <w:szCs w:val="32"/>
        </w:rPr>
        <w:t>采取个人报名与组织推荐相结合的方式，由本校团委按照分配名额，会同学校党委组织人事部门在校内组织报名、考察和遴选工作，经学校党委审核同意后，上报给本市（州）团委。</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4</w:t>
      </w:r>
      <w:r>
        <w:rPr>
          <w:rFonts w:hint="eastAsia" w:ascii="仿宋_GB2312" w:hAnsi="Times New Roman" w:eastAsia="仿宋_GB2312"/>
          <w:color w:val="111111"/>
          <w:kern w:val="0"/>
          <w:sz w:val="32"/>
          <w:szCs w:val="32"/>
        </w:rPr>
        <w:t>．</w:t>
      </w:r>
      <w:r>
        <w:rPr>
          <w:rFonts w:hint="eastAsia" w:ascii="楷体_GB2312" w:hAnsi="Times New Roman" w:eastAsia="楷体_GB2312"/>
          <w:color w:val="111111"/>
          <w:kern w:val="0"/>
          <w:sz w:val="32"/>
          <w:szCs w:val="32"/>
        </w:rPr>
        <w:t>挂职岗位：</w:t>
      </w:r>
      <w:r>
        <w:rPr>
          <w:rFonts w:hint="eastAsia" w:ascii="仿宋_GB2312" w:hAnsi="Times New Roman" w:eastAsia="仿宋_GB2312"/>
          <w:color w:val="111111"/>
          <w:kern w:val="0"/>
          <w:sz w:val="32"/>
          <w:szCs w:val="32"/>
        </w:rPr>
        <w:t>四川省县（市、区）团委副书记</w:t>
      </w:r>
      <w:r>
        <w:rPr>
          <w:rFonts w:hint="eastAsia" w:ascii="仿宋_GB2312" w:hAnsi="Times New Roman" w:eastAsia="仿宋_GB2312"/>
          <w:color w:val="000000"/>
          <w:kern w:val="0"/>
          <w:sz w:val="32"/>
          <w:szCs w:val="32"/>
        </w:rPr>
        <w:t>或书记助理</w:t>
      </w:r>
      <w:r>
        <w:rPr>
          <w:rFonts w:hint="eastAsia" w:ascii="仿宋_GB2312" w:hAnsi="Times New Roman" w:eastAsia="仿宋_GB2312"/>
          <w:color w:val="111111"/>
          <w:kern w:val="0"/>
          <w:sz w:val="32"/>
          <w:szCs w:val="32"/>
        </w:rPr>
        <w:t>。各市</w:t>
      </w:r>
      <w:r>
        <w:rPr>
          <w:rFonts w:ascii="仿宋_GB2312" w:hAnsi="Times New Roman" w:eastAsia="仿宋_GB2312"/>
          <w:color w:val="111111"/>
          <w:kern w:val="0"/>
          <w:sz w:val="32"/>
          <w:szCs w:val="32"/>
        </w:rPr>
        <w:t>(</w:t>
      </w:r>
      <w:r>
        <w:rPr>
          <w:rFonts w:hint="eastAsia" w:ascii="仿宋_GB2312" w:hAnsi="Times New Roman" w:eastAsia="仿宋_GB2312"/>
          <w:color w:val="111111"/>
          <w:kern w:val="0"/>
          <w:sz w:val="32"/>
          <w:szCs w:val="32"/>
        </w:rPr>
        <w:t>州</w:t>
      </w:r>
      <w:r>
        <w:rPr>
          <w:rFonts w:ascii="仿宋_GB2312" w:hAnsi="Times New Roman" w:eastAsia="仿宋_GB2312"/>
          <w:color w:val="111111"/>
          <w:kern w:val="0"/>
          <w:sz w:val="32"/>
          <w:szCs w:val="32"/>
        </w:rPr>
        <w:t>)</w:t>
      </w:r>
      <w:r>
        <w:rPr>
          <w:rFonts w:hint="eastAsia" w:ascii="仿宋_GB2312" w:hAnsi="Times New Roman" w:eastAsia="仿宋_GB2312"/>
          <w:color w:val="111111"/>
          <w:kern w:val="0"/>
          <w:sz w:val="32"/>
          <w:szCs w:val="32"/>
        </w:rPr>
        <w:t>团委要会同教育部门就挂职干部选派任免等事宜向当地党委组织部门汇报沟通，由组织部门按照相关规定履行选派干部的任免程序。</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5</w:t>
      </w:r>
      <w:r>
        <w:rPr>
          <w:rFonts w:hint="eastAsia" w:ascii="仿宋_GB2312" w:hAnsi="Times New Roman" w:eastAsia="仿宋_GB2312"/>
          <w:color w:val="111111"/>
          <w:kern w:val="0"/>
          <w:sz w:val="32"/>
          <w:szCs w:val="32"/>
        </w:rPr>
        <w:t>．</w:t>
      </w:r>
      <w:r>
        <w:rPr>
          <w:rFonts w:hint="eastAsia" w:ascii="楷体_GB2312" w:hAnsi="Times New Roman" w:eastAsia="楷体_GB2312"/>
          <w:color w:val="111111"/>
          <w:kern w:val="0"/>
          <w:sz w:val="32"/>
          <w:szCs w:val="32"/>
        </w:rPr>
        <w:t>人员安排：</w:t>
      </w:r>
      <w:r>
        <w:rPr>
          <w:rFonts w:hint="eastAsia" w:ascii="仿宋_GB2312" w:hAnsi="Times New Roman" w:eastAsia="仿宋_GB2312"/>
          <w:color w:val="111111"/>
          <w:kern w:val="0"/>
          <w:sz w:val="32"/>
          <w:szCs w:val="32"/>
        </w:rPr>
        <w:t>团省委会同省教育厅根据各高校选派人员情况，在与各市（州）团委、教育局协商沟通后，在县（市、区）团委进行统筹安排。具体人员安排另外通知。</w:t>
      </w:r>
    </w:p>
    <w:p>
      <w:pPr>
        <w:widowControl/>
        <w:shd w:val="clear" w:color="auto" w:fill="FFFFFF"/>
        <w:spacing w:line="560" w:lineRule="exact"/>
        <w:ind w:firstLine="640"/>
        <w:rPr>
          <w:rFonts w:ascii="Times New Roman" w:hAnsi="Times New Roman"/>
          <w:color w:val="000000"/>
          <w:kern w:val="0"/>
          <w:szCs w:val="21"/>
        </w:rPr>
      </w:pPr>
      <w:r>
        <w:rPr>
          <w:rFonts w:hint="eastAsia" w:ascii="黑体" w:hAnsi="黑体" w:eastAsia="黑体"/>
          <w:color w:val="000000"/>
          <w:kern w:val="0"/>
          <w:sz w:val="32"/>
          <w:szCs w:val="32"/>
        </w:rPr>
        <w:t>二、选派干部的工作任务</w:t>
      </w:r>
    </w:p>
    <w:p>
      <w:pPr>
        <w:widowControl/>
        <w:shd w:val="clear" w:color="auto" w:fill="FFFFFF"/>
        <w:spacing w:line="560" w:lineRule="exact"/>
        <w:ind w:firstLine="640"/>
        <w:rPr>
          <w:rFonts w:ascii="楷体_GB2312" w:hAnsi="Times New Roman" w:eastAsia="楷体_GB2312"/>
          <w:color w:val="111111"/>
          <w:kern w:val="0"/>
          <w:sz w:val="32"/>
          <w:szCs w:val="32"/>
        </w:rPr>
      </w:pPr>
      <w:r>
        <w:rPr>
          <w:rFonts w:ascii="仿宋_GB2312" w:hAnsi="Times New Roman" w:eastAsia="仿宋_GB2312"/>
          <w:color w:val="000000"/>
          <w:kern w:val="0"/>
          <w:sz w:val="32"/>
          <w:szCs w:val="32"/>
        </w:rPr>
        <w:t>1</w:t>
      </w:r>
      <w:r>
        <w:rPr>
          <w:rFonts w:hint="eastAsia" w:ascii="仿宋_GB2312" w:hAnsi="Times New Roman" w:eastAsia="仿宋_GB2312"/>
          <w:color w:val="000000"/>
          <w:kern w:val="0"/>
          <w:sz w:val="32"/>
          <w:szCs w:val="32"/>
        </w:rPr>
        <w:t>．</w:t>
      </w:r>
      <w:r>
        <w:rPr>
          <w:rFonts w:hint="eastAsia" w:ascii="楷体_GB2312" w:hAnsi="Times New Roman" w:eastAsia="楷体_GB2312"/>
          <w:color w:val="111111"/>
          <w:kern w:val="0"/>
          <w:sz w:val="32"/>
          <w:szCs w:val="32"/>
        </w:rPr>
        <w:t>助力脱贫攻坚。</w:t>
      </w:r>
      <w:r>
        <w:rPr>
          <w:rFonts w:hint="eastAsia" w:ascii="仿宋_GB2312" w:hAnsi="Times New Roman" w:eastAsia="仿宋_GB2312"/>
          <w:color w:val="000000"/>
          <w:kern w:val="0"/>
          <w:sz w:val="32"/>
          <w:szCs w:val="32"/>
        </w:rPr>
        <w:t>选派干部要率先垂范，主动担当，助力当地脱贫攻坚，服务地方经济社会发展，要自觉从战略和全局的高度认识脱贫攻坚的重大意义，以背水一战、决战决胜的勇气和坚韧不拔、勇往直前的斗志，坚决打赢这场攻坚仗。</w:t>
      </w:r>
    </w:p>
    <w:p>
      <w:pPr>
        <w:widowControl/>
        <w:shd w:val="clear" w:color="auto" w:fill="FFFFFF"/>
        <w:spacing w:line="560" w:lineRule="exact"/>
        <w:ind w:firstLine="640"/>
        <w:rPr>
          <w:rFonts w:ascii="仿宋_GB2312" w:hAnsi="Times New Roman" w:eastAsia="仿宋_GB2312"/>
          <w:color w:val="000000"/>
          <w:kern w:val="0"/>
          <w:sz w:val="32"/>
          <w:szCs w:val="32"/>
        </w:rPr>
      </w:pPr>
      <w:r>
        <w:rPr>
          <w:rFonts w:ascii="仿宋_GB2312" w:hAnsi="Times New Roman" w:eastAsia="仿宋_GB2312"/>
          <w:color w:val="000000"/>
          <w:kern w:val="0"/>
          <w:sz w:val="32"/>
          <w:szCs w:val="32"/>
        </w:rPr>
        <w:t>2</w:t>
      </w:r>
      <w:r>
        <w:rPr>
          <w:rFonts w:hint="eastAsia" w:ascii="仿宋_GB2312" w:hAnsi="Times New Roman" w:eastAsia="仿宋_GB2312"/>
          <w:color w:val="000000"/>
          <w:kern w:val="0"/>
          <w:sz w:val="32"/>
          <w:szCs w:val="32"/>
        </w:rPr>
        <w:t>．</w:t>
      </w:r>
      <w:r>
        <w:rPr>
          <w:rFonts w:hint="eastAsia" w:ascii="楷体_GB2312" w:hAnsi="Times New Roman" w:eastAsia="楷体_GB2312"/>
          <w:color w:val="111111"/>
          <w:kern w:val="0"/>
          <w:sz w:val="32"/>
          <w:szCs w:val="32"/>
        </w:rPr>
        <w:t>推动基层工作</w:t>
      </w:r>
      <w:r>
        <w:rPr>
          <w:rFonts w:hint="eastAsia" w:ascii="仿宋_GB2312" w:hAnsi="Times New Roman" w:eastAsia="仿宋_GB2312"/>
          <w:color w:val="111111"/>
          <w:kern w:val="0"/>
          <w:sz w:val="32"/>
          <w:szCs w:val="32"/>
        </w:rPr>
        <w:t>。</w:t>
      </w:r>
      <w:r>
        <w:rPr>
          <w:rFonts w:hint="eastAsia" w:ascii="仿宋_GB2312" w:hAnsi="Times New Roman" w:eastAsia="仿宋_GB2312"/>
          <w:color w:val="000000"/>
          <w:kern w:val="0"/>
          <w:sz w:val="32"/>
          <w:szCs w:val="32"/>
        </w:rPr>
        <w:t>选派干部要对挂职所在县级团委及其基层组织建设和工作的情况进行扎实调查研究，积极协助所在团委做好重点工作推进。特别是要发挥高校的智力物力、专业学科以及自身知识和专长等优势，注重围绕加强中等学校共青团建设、推进“网上共青团”建设等领域开展工作，并为促进当地经济社会发展作出力所能及的贡献。</w:t>
      </w:r>
    </w:p>
    <w:p>
      <w:pPr>
        <w:widowControl/>
        <w:shd w:val="clear" w:color="auto" w:fill="FFFFFF"/>
        <w:spacing w:line="560" w:lineRule="exact"/>
        <w:ind w:firstLine="640"/>
        <w:rPr>
          <w:rFonts w:ascii="Times New Roman" w:hAnsi="Times New Roman"/>
          <w:color w:val="000000"/>
          <w:kern w:val="0"/>
          <w:szCs w:val="21"/>
        </w:rPr>
      </w:pPr>
      <w:r>
        <w:rPr>
          <w:rFonts w:ascii="仿宋_GB2312" w:hAnsi="Times New Roman" w:eastAsia="仿宋_GB2312"/>
          <w:color w:val="000000"/>
          <w:kern w:val="0"/>
          <w:sz w:val="32"/>
          <w:szCs w:val="32"/>
        </w:rPr>
        <w:t>3</w:t>
      </w:r>
      <w:r>
        <w:rPr>
          <w:rFonts w:hint="eastAsia" w:ascii="仿宋_GB2312" w:hAnsi="Times New Roman" w:eastAsia="仿宋_GB2312"/>
          <w:color w:val="000000"/>
          <w:kern w:val="0"/>
          <w:sz w:val="32"/>
          <w:szCs w:val="32"/>
        </w:rPr>
        <w:t>．</w:t>
      </w:r>
      <w:r>
        <w:rPr>
          <w:rFonts w:hint="eastAsia" w:ascii="楷体_GB2312" w:hAnsi="Times New Roman" w:eastAsia="楷体_GB2312"/>
          <w:color w:val="111111"/>
          <w:kern w:val="0"/>
          <w:sz w:val="32"/>
          <w:szCs w:val="32"/>
        </w:rPr>
        <w:t>提高综合素质</w:t>
      </w:r>
      <w:r>
        <w:rPr>
          <w:rFonts w:hint="eastAsia" w:ascii="仿宋_GB2312" w:hAnsi="Times New Roman" w:eastAsia="仿宋_GB2312"/>
          <w:color w:val="111111"/>
          <w:kern w:val="0"/>
          <w:sz w:val="32"/>
          <w:szCs w:val="32"/>
        </w:rPr>
        <w:t>。</w:t>
      </w:r>
      <w:r>
        <w:rPr>
          <w:rFonts w:hint="eastAsia" w:ascii="仿宋_GB2312" w:hAnsi="Times New Roman" w:eastAsia="仿宋_GB2312"/>
          <w:color w:val="000000"/>
          <w:kern w:val="0"/>
          <w:sz w:val="32"/>
          <w:szCs w:val="32"/>
        </w:rPr>
        <w:t>选派干部要充分利用挂职机会,在工作实践中了解基层的国情、社情、民情,在推动工作中提高调查研究、组织动员、沟通协调、规划实施、开拓创新等综合素质,不断增强开展群众工作本领和社会管理工作能力。</w:t>
      </w:r>
    </w:p>
    <w:p>
      <w:pPr>
        <w:widowControl/>
        <w:shd w:val="clear" w:color="auto" w:fill="FFFFFF"/>
        <w:spacing w:line="560" w:lineRule="exact"/>
        <w:ind w:firstLine="640"/>
        <w:rPr>
          <w:rFonts w:ascii="仿宋_GB2312" w:hAnsi="Times New Roman" w:eastAsia="仿宋_GB2312"/>
          <w:color w:val="111111"/>
          <w:kern w:val="0"/>
          <w:sz w:val="32"/>
          <w:szCs w:val="32"/>
        </w:rPr>
      </w:pPr>
      <w:r>
        <w:rPr>
          <w:rFonts w:ascii="仿宋_GB2312" w:hAnsi="Times New Roman" w:eastAsia="仿宋_GB2312"/>
          <w:color w:val="000000"/>
          <w:kern w:val="0"/>
          <w:sz w:val="32"/>
          <w:szCs w:val="32"/>
        </w:rPr>
        <w:t>4</w:t>
      </w:r>
      <w:r>
        <w:rPr>
          <w:rFonts w:hint="eastAsia" w:ascii="仿宋_GB2312" w:hAnsi="Times New Roman" w:eastAsia="仿宋_GB2312"/>
          <w:color w:val="000000"/>
          <w:kern w:val="0"/>
          <w:sz w:val="32"/>
          <w:szCs w:val="32"/>
        </w:rPr>
        <w:t>．</w:t>
      </w:r>
      <w:r>
        <w:rPr>
          <w:rFonts w:hint="eastAsia" w:ascii="楷体_GB2312" w:hAnsi="Times New Roman" w:eastAsia="楷体_GB2312"/>
          <w:color w:val="111111"/>
          <w:kern w:val="0"/>
          <w:sz w:val="32"/>
          <w:szCs w:val="32"/>
        </w:rPr>
        <w:t>切实锤炼作风</w:t>
      </w:r>
      <w:r>
        <w:rPr>
          <w:rFonts w:hint="eastAsia" w:ascii="仿宋_GB2312" w:hAnsi="Times New Roman" w:eastAsia="仿宋_GB2312"/>
          <w:color w:val="111111"/>
          <w:kern w:val="0"/>
          <w:sz w:val="32"/>
          <w:szCs w:val="32"/>
        </w:rPr>
        <w:t>。选派干部要利用挂职契机,认真贯彻中央“八项规定要求,牢固树立群众观点,深入基层、深入群众、深入青年,增进与普通群众的感情,力戒形式主义、 官僚主义、享乐主义和奢靡之风,保持奋发有为、苦干实干的精神状态,在全身心投入工作的过程中锤炼作风、经受磨练、增长才干。</w:t>
      </w:r>
    </w:p>
    <w:p>
      <w:pPr>
        <w:widowControl/>
        <w:shd w:val="clear" w:color="auto" w:fill="FFFFFF"/>
        <w:spacing w:line="560" w:lineRule="exact"/>
        <w:ind w:firstLine="640"/>
        <w:rPr>
          <w:rFonts w:ascii="Times New Roman" w:hAnsi="Times New Roman"/>
          <w:color w:val="000000"/>
          <w:kern w:val="0"/>
          <w:szCs w:val="21"/>
        </w:rPr>
      </w:pPr>
      <w:r>
        <w:rPr>
          <w:rFonts w:hint="eastAsia" w:ascii="黑体" w:hAnsi="黑体" w:eastAsia="黑体"/>
          <w:color w:val="111111"/>
          <w:kern w:val="0"/>
          <w:sz w:val="32"/>
          <w:szCs w:val="32"/>
        </w:rPr>
        <w:t>三、选派工作的具体规定</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 xml:space="preserve">1. </w:t>
      </w:r>
      <w:r>
        <w:rPr>
          <w:rFonts w:hint="eastAsia" w:ascii="仿宋_GB2312" w:hAnsi="Times New Roman" w:eastAsia="仿宋_GB2312"/>
          <w:color w:val="111111"/>
          <w:kern w:val="0"/>
          <w:sz w:val="32"/>
          <w:szCs w:val="32"/>
        </w:rPr>
        <w:t>选派人员在挂职期间，由派出单位、接收单位共同管理，以接收单位为主；不再从事原岗位工作，只转党、团组织关系，人事、工资关系不变。</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 xml:space="preserve">2. </w:t>
      </w:r>
      <w:r>
        <w:rPr>
          <w:rFonts w:hint="eastAsia" w:ascii="仿宋_GB2312" w:hAnsi="Times New Roman" w:eastAsia="仿宋_GB2312"/>
          <w:color w:val="111111"/>
          <w:kern w:val="0"/>
          <w:sz w:val="32"/>
          <w:szCs w:val="32"/>
        </w:rPr>
        <w:t>原则上不中断选派人员的挂职工作或对选派人员进行调整，确因工作变动或其他特殊原因不能完成挂职任务的，须由派出单位另行安排符合条件的人员接替，并报团省委学校部备案。</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3</w:t>
      </w:r>
      <w:r>
        <w:rPr>
          <w:rFonts w:hint="eastAsia" w:ascii="仿宋_GB2312" w:hAnsi="Times New Roman" w:eastAsia="仿宋_GB2312"/>
          <w:color w:val="111111"/>
          <w:kern w:val="0"/>
          <w:sz w:val="32"/>
          <w:szCs w:val="32"/>
        </w:rPr>
        <w:t>．选派人员挂职期间，在原单位的职务予以保留，其职务升迁、专业技术职务评聘、工资福利待遇等不受影响；休假和探亲按国家有关规定执行；符合条件的选派人员可参加公开选拔和本单位的竞争上岗。</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 xml:space="preserve">4. </w:t>
      </w:r>
      <w:r>
        <w:rPr>
          <w:rFonts w:hint="eastAsia" w:ascii="仿宋_GB2312" w:hAnsi="Times New Roman" w:eastAsia="仿宋_GB2312"/>
          <w:color w:val="111111"/>
          <w:kern w:val="0"/>
          <w:sz w:val="32"/>
          <w:szCs w:val="32"/>
        </w:rPr>
        <w:t>选派人员在挂职期间参加接收单位的考核。挂职期满前，由地市级团委协调有关县级党委组织部门进行考核。选派人员的考核鉴定材料按有关规定装入本人档案，作为今后安排使用的重要依据。</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 xml:space="preserve">5. </w:t>
      </w:r>
      <w:r>
        <w:rPr>
          <w:rFonts w:hint="eastAsia" w:ascii="仿宋_GB2312" w:hAnsi="Times New Roman" w:eastAsia="仿宋_GB2312"/>
          <w:color w:val="111111"/>
          <w:kern w:val="0"/>
          <w:sz w:val="32"/>
          <w:szCs w:val="32"/>
        </w:rPr>
        <w:t>选派人员的食宿，在符合中央有关规定的前提下，由接收单位协调妥善安排。派出单位可根据选派人员所到地区的不同类别给予适当生活补助。</w:t>
      </w:r>
    </w:p>
    <w:p>
      <w:pPr>
        <w:widowControl/>
        <w:shd w:val="clear" w:color="auto" w:fill="FFFFFF"/>
        <w:spacing w:line="560" w:lineRule="exact"/>
        <w:ind w:firstLine="645"/>
        <w:rPr>
          <w:rFonts w:ascii="Times New Roman" w:hAnsi="Times New Roman"/>
          <w:kern w:val="0"/>
          <w:szCs w:val="21"/>
        </w:rPr>
      </w:pPr>
      <w:r>
        <w:rPr>
          <w:rFonts w:ascii="仿宋_GB2312" w:hAnsi="Times New Roman" w:eastAsia="仿宋_GB2312"/>
          <w:color w:val="111111"/>
          <w:kern w:val="0"/>
          <w:sz w:val="32"/>
          <w:szCs w:val="32"/>
        </w:rPr>
        <w:t xml:space="preserve">6. </w:t>
      </w:r>
      <w:r>
        <w:rPr>
          <w:rFonts w:hint="eastAsia" w:ascii="仿宋_GB2312" w:hAnsi="Times New Roman" w:eastAsia="仿宋_GB2312"/>
          <w:color w:val="111111"/>
          <w:kern w:val="0"/>
          <w:sz w:val="32"/>
          <w:szCs w:val="32"/>
        </w:rPr>
        <w:t>选派人员的工作期限为</w:t>
      </w:r>
      <w:r>
        <w:rPr>
          <w:rFonts w:ascii="仿宋_GB2312" w:hAnsi="Times New Roman" w:eastAsia="仿宋_GB2312"/>
          <w:color w:val="111111"/>
          <w:kern w:val="0"/>
          <w:sz w:val="32"/>
          <w:szCs w:val="32"/>
        </w:rPr>
        <w:t>201</w:t>
      </w:r>
      <w:r>
        <w:rPr>
          <w:rFonts w:hint="eastAsia" w:ascii="仿宋_GB2312" w:hAnsi="Times New Roman" w:eastAsia="仿宋_GB2312"/>
          <w:color w:val="111111"/>
          <w:kern w:val="0"/>
          <w:sz w:val="32"/>
          <w:szCs w:val="32"/>
        </w:rPr>
        <w:t>6年</w:t>
      </w:r>
      <w:r>
        <w:rPr>
          <w:rFonts w:ascii="仿宋_GB2312" w:hAnsi="Times New Roman" w:eastAsia="仿宋_GB2312"/>
          <w:color w:val="111111"/>
          <w:kern w:val="0"/>
          <w:sz w:val="32"/>
          <w:szCs w:val="32"/>
        </w:rPr>
        <w:t>9</w:t>
      </w:r>
      <w:r>
        <w:rPr>
          <w:rFonts w:hint="eastAsia" w:ascii="仿宋_GB2312" w:hAnsi="Times New Roman" w:eastAsia="仿宋_GB2312"/>
          <w:color w:val="111111"/>
          <w:kern w:val="0"/>
          <w:sz w:val="32"/>
          <w:szCs w:val="32"/>
        </w:rPr>
        <w:t>月至</w:t>
      </w:r>
      <w:r>
        <w:rPr>
          <w:rFonts w:ascii="仿宋_GB2312" w:hAnsi="Times New Roman" w:eastAsia="仿宋_GB2312"/>
          <w:color w:val="111111"/>
          <w:kern w:val="0"/>
          <w:sz w:val="32"/>
          <w:szCs w:val="32"/>
        </w:rPr>
        <w:t>201</w:t>
      </w:r>
      <w:r>
        <w:rPr>
          <w:rFonts w:hint="eastAsia" w:ascii="仿宋_GB2312" w:hAnsi="Times New Roman" w:eastAsia="仿宋_GB2312"/>
          <w:color w:val="111111"/>
          <w:kern w:val="0"/>
          <w:sz w:val="32"/>
          <w:szCs w:val="32"/>
        </w:rPr>
        <w:t>7年</w:t>
      </w:r>
      <w:r>
        <w:rPr>
          <w:rFonts w:ascii="仿宋_GB2312" w:hAnsi="Times New Roman" w:eastAsia="仿宋_GB2312"/>
          <w:color w:val="111111"/>
          <w:kern w:val="0"/>
          <w:sz w:val="32"/>
          <w:szCs w:val="32"/>
        </w:rPr>
        <w:t>8</w:t>
      </w:r>
      <w:r>
        <w:rPr>
          <w:rFonts w:hint="eastAsia" w:ascii="仿宋_GB2312" w:hAnsi="Times New Roman" w:eastAsia="仿宋_GB2312"/>
          <w:color w:val="111111"/>
          <w:kern w:val="0"/>
          <w:sz w:val="32"/>
          <w:szCs w:val="32"/>
        </w:rPr>
        <w:t>月。</w:t>
      </w:r>
      <w:r>
        <w:rPr>
          <w:rFonts w:hint="eastAsia" w:ascii="仿宋_GB2312" w:hAnsi="Times New Roman" w:eastAsia="仿宋_GB2312"/>
          <w:kern w:val="0"/>
          <w:sz w:val="32"/>
          <w:szCs w:val="32"/>
        </w:rPr>
        <w:t>为检验选派人员工作成效，挂职期满时选派人员要与所在县级团委主要负责同志共同向团省委、教育厅有关部门书面报告工作情况。</w:t>
      </w:r>
    </w:p>
    <w:p>
      <w:pPr>
        <w:widowControl/>
        <w:shd w:val="clear" w:color="auto" w:fill="FFFFFF"/>
        <w:spacing w:line="560" w:lineRule="exact"/>
        <w:ind w:firstLine="645"/>
        <w:rPr>
          <w:rFonts w:ascii="Times New Roman" w:hAnsi="Times New Roman"/>
          <w:color w:val="FF0000"/>
          <w:kern w:val="0"/>
          <w:szCs w:val="21"/>
        </w:rPr>
      </w:pPr>
      <w:r>
        <w:rPr>
          <w:rFonts w:ascii="仿宋_GB2312" w:hAnsi="Times New Roman" w:eastAsia="仿宋_GB2312"/>
          <w:color w:val="111111"/>
          <w:kern w:val="0"/>
          <w:sz w:val="32"/>
          <w:szCs w:val="32"/>
        </w:rPr>
        <w:t>7.</w:t>
      </w:r>
      <w:bookmarkStart w:id="0" w:name="_GoBack"/>
      <w:r>
        <w:rPr>
          <w:rFonts w:ascii="仿宋_GB2312" w:hAnsi="Times New Roman" w:eastAsia="仿宋_GB2312"/>
          <w:color w:val="FF0000"/>
          <w:kern w:val="0"/>
          <w:sz w:val="32"/>
          <w:szCs w:val="32"/>
        </w:rPr>
        <w:t xml:space="preserve"> </w:t>
      </w:r>
      <w:r>
        <w:rPr>
          <w:rFonts w:hint="eastAsia" w:ascii="仿宋_GB2312" w:hAnsi="Times New Roman" w:eastAsia="仿宋_GB2312"/>
          <w:color w:val="FF0000"/>
          <w:kern w:val="0"/>
          <w:sz w:val="32"/>
          <w:szCs w:val="32"/>
        </w:rPr>
        <w:t>各高校团委要尽快确定选派干部人选，请于7月</w:t>
      </w:r>
      <w:r>
        <w:rPr>
          <w:rFonts w:ascii="仿宋_GB2312" w:hAnsi="Times New Roman" w:eastAsia="仿宋_GB2312"/>
          <w:color w:val="FF0000"/>
          <w:kern w:val="0"/>
          <w:sz w:val="32"/>
          <w:szCs w:val="32"/>
        </w:rPr>
        <w:t>6</w:t>
      </w:r>
      <w:r>
        <w:rPr>
          <w:rFonts w:hint="eastAsia" w:ascii="仿宋_GB2312" w:hAnsi="Times New Roman" w:eastAsia="仿宋_GB2312"/>
          <w:color w:val="FF0000"/>
          <w:kern w:val="0"/>
          <w:sz w:val="32"/>
          <w:szCs w:val="32"/>
        </w:rPr>
        <w:t>日前填写好相关表格（见附件</w:t>
      </w:r>
      <w:r>
        <w:rPr>
          <w:rFonts w:ascii="仿宋_GB2312" w:hAnsi="Times New Roman" w:eastAsia="仿宋_GB2312"/>
          <w:color w:val="FF0000"/>
          <w:kern w:val="0"/>
          <w:sz w:val="32"/>
          <w:szCs w:val="32"/>
        </w:rPr>
        <w:t>2</w:t>
      </w:r>
      <w:r>
        <w:rPr>
          <w:rFonts w:hint="eastAsia" w:ascii="仿宋_GB2312" w:hAnsi="Times New Roman" w:eastAsia="仿宋_GB2312"/>
          <w:color w:val="FF0000"/>
          <w:kern w:val="0"/>
          <w:sz w:val="32"/>
          <w:szCs w:val="32"/>
        </w:rPr>
        <w:t>、</w:t>
      </w:r>
      <w:r>
        <w:rPr>
          <w:rFonts w:ascii="仿宋_GB2312" w:hAnsi="Times New Roman" w:eastAsia="仿宋_GB2312"/>
          <w:color w:val="FF0000"/>
          <w:kern w:val="0"/>
          <w:sz w:val="32"/>
          <w:szCs w:val="32"/>
        </w:rPr>
        <w:t>3</w:t>
      </w:r>
      <w:r>
        <w:rPr>
          <w:rFonts w:hint="eastAsia" w:ascii="仿宋_GB2312" w:hAnsi="Times New Roman" w:eastAsia="仿宋_GB2312"/>
          <w:color w:val="FF0000"/>
          <w:kern w:val="0"/>
          <w:sz w:val="32"/>
          <w:szCs w:val="32"/>
        </w:rPr>
        <w:t>）后及时上报给本市（州）团委，各市（州）团委请于7月</w:t>
      </w:r>
      <w:r>
        <w:rPr>
          <w:rFonts w:ascii="仿宋_GB2312" w:hAnsi="Times New Roman" w:eastAsia="仿宋_GB2312"/>
          <w:color w:val="FF0000"/>
          <w:kern w:val="0"/>
          <w:sz w:val="32"/>
          <w:szCs w:val="32"/>
        </w:rPr>
        <w:t>13</w:t>
      </w:r>
      <w:r>
        <w:rPr>
          <w:rFonts w:hint="eastAsia" w:ascii="仿宋_GB2312" w:hAnsi="Times New Roman" w:eastAsia="仿宋_GB2312"/>
          <w:color w:val="FF0000"/>
          <w:kern w:val="0"/>
          <w:sz w:val="32"/>
          <w:szCs w:val="32"/>
        </w:rPr>
        <w:t>日前汇总后上报团省委学校部。</w:t>
      </w:r>
    </w:p>
    <w:bookmarkEnd w:id="0"/>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hint="eastAsia" w:ascii="黑体" w:hAnsi="黑体" w:eastAsia="黑体"/>
          <w:color w:val="111111"/>
          <w:kern w:val="0"/>
          <w:sz w:val="32"/>
          <w:szCs w:val="32"/>
        </w:rPr>
        <w:t>四、有关工作要求</w:t>
      </w:r>
    </w:p>
    <w:p>
      <w:pPr>
        <w:widowControl/>
        <w:shd w:val="clear" w:color="auto" w:fill="FFFFFF"/>
        <w:spacing w:line="560" w:lineRule="exact"/>
        <w:ind w:firstLine="648"/>
        <w:rPr>
          <w:rFonts w:ascii="仿宋_GB2312" w:hAnsi="Times New Roman" w:eastAsia="仿宋_GB2312"/>
          <w:color w:val="111111"/>
          <w:kern w:val="0"/>
          <w:sz w:val="32"/>
          <w:szCs w:val="32"/>
        </w:rPr>
      </w:pPr>
      <w:r>
        <w:rPr>
          <w:rFonts w:ascii="仿宋_GB2312" w:hAnsi="Times New Roman" w:eastAsia="仿宋_GB2312"/>
          <w:color w:val="111111"/>
          <w:kern w:val="0"/>
          <w:sz w:val="32"/>
          <w:szCs w:val="32"/>
        </w:rPr>
        <w:t>1</w:t>
      </w:r>
      <w:r>
        <w:rPr>
          <w:rFonts w:hint="eastAsia" w:ascii="仿宋_GB2312" w:hAnsi="Times New Roman" w:eastAsia="仿宋_GB2312"/>
          <w:color w:val="111111"/>
          <w:kern w:val="0"/>
          <w:sz w:val="32"/>
          <w:szCs w:val="32"/>
        </w:rPr>
        <w:t>．</w:t>
      </w:r>
      <w:r>
        <w:rPr>
          <w:rFonts w:hint="eastAsia" w:ascii="楷体_GB2312" w:hAnsi="Times New Roman" w:eastAsia="楷体_GB2312"/>
          <w:color w:val="111111"/>
          <w:kern w:val="0"/>
          <w:sz w:val="32"/>
          <w:szCs w:val="32"/>
        </w:rPr>
        <w:t>积极支持选派人员开展工作</w:t>
      </w:r>
      <w:r>
        <w:rPr>
          <w:rFonts w:hint="eastAsia" w:ascii="仿宋_GB2312" w:hAnsi="Times New Roman" w:eastAsia="仿宋_GB2312"/>
          <w:color w:val="111111"/>
          <w:kern w:val="0"/>
          <w:sz w:val="32"/>
          <w:szCs w:val="32"/>
        </w:rPr>
        <w:t>。各市（州）团委、教育部门和各高校要充分认识领会此次选派工作的重要意义，确保完成本地区所分配名额。各市（州）团委主要负责人为第一责任人，各高校团委主要负责人为直接责任人。要抓好选派工作的宣传动员、选拔审核等环节工作，保证选派人员的质量；协调好选派人员所承担的本职工作，确保选派人员的工作时间和精力投入；积极统筹各类资源，为选派人员开展工作提供保障支持，并对选派人员的生活给予必要的关心。</w:t>
      </w:r>
    </w:p>
    <w:p>
      <w:pPr>
        <w:widowControl/>
        <w:shd w:val="clear" w:color="auto" w:fill="FFFFFF"/>
        <w:spacing w:line="560" w:lineRule="exact"/>
        <w:ind w:firstLine="648"/>
        <w:rPr>
          <w:rFonts w:ascii="仿宋_GB2312" w:hAnsi="Times New Roman" w:eastAsia="仿宋_GB2312"/>
          <w:color w:val="111111"/>
          <w:kern w:val="0"/>
          <w:sz w:val="32"/>
          <w:szCs w:val="32"/>
        </w:rPr>
      </w:pPr>
      <w:r>
        <w:rPr>
          <w:rFonts w:ascii="仿宋_GB2312" w:hAnsi="Times New Roman" w:eastAsia="仿宋_GB2312"/>
          <w:color w:val="111111"/>
          <w:kern w:val="0"/>
          <w:sz w:val="32"/>
          <w:szCs w:val="32"/>
        </w:rPr>
        <w:t>2</w:t>
      </w:r>
      <w:r>
        <w:rPr>
          <w:rFonts w:hint="eastAsia" w:ascii="仿宋_GB2312" w:hAnsi="Times New Roman" w:eastAsia="仿宋_GB2312"/>
          <w:color w:val="111111"/>
          <w:kern w:val="0"/>
          <w:sz w:val="32"/>
          <w:szCs w:val="32"/>
        </w:rPr>
        <w:t>．</w:t>
      </w:r>
      <w:r>
        <w:rPr>
          <w:rFonts w:hint="eastAsia" w:ascii="楷体_GB2312" w:hAnsi="Times New Roman" w:eastAsia="楷体_GB2312"/>
          <w:color w:val="111111"/>
          <w:kern w:val="0"/>
          <w:sz w:val="32"/>
          <w:szCs w:val="32"/>
        </w:rPr>
        <w:t>加强对选派人员的教育引导。</w:t>
      </w:r>
      <w:r>
        <w:rPr>
          <w:rFonts w:hint="eastAsia" w:ascii="仿宋_GB2312" w:hAnsi="Times New Roman" w:eastAsia="仿宋_GB2312"/>
          <w:color w:val="111111"/>
          <w:kern w:val="0"/>
          <w:sz w:val="32"/>
          <w:szCs w:val="32"/>
        </w:rPr>
        <w:t>各市（州）、高校团委要对选派人员进行专项培训，教育和引导选派人员强化服务意识，摆正位置，不给基层添麻烦；珍惜机会，虚心向基层学习，向群众学习，向广大团员青年学习，努力提高工作水平；扎实工作，多办实事，不自满，不畏难；自觉遵守纪律，搞好团结协作，推动工作顺利开展。团省委、省教育厅将在上岗前对选派干部进行集中培训。对省外来川的选派干部，各市（州）团委要做好岗前座谈培训及挂职期间定期座谈。</w:t>
      </w:r>
    </w:p>
    <w:p>
      <w:pPr>
        <w:widowControl/>
        <w:shd w:val="clear" w:color="auto" w:fill="FFFFFF"/>
        <w:spacing w:line="560" w:lineRule="exact"/>
        <w:ind w:firstLine="640"/>
        <w:rPr>
          <w:rFonts w:ascii="仿宋_GB2312" w:hAnsi="Times New Roman" w:eastAsia="仿宋_GB2312"/>
          <w:color w:val="000000"/>
          <w:kern w:val="0"/>
          <w:sz w:val="32"/>
          <w:szCs w:val="32"/>
        </w:rPr>
      </w:pPr>
      <w:r>
        <w:rPr>
          <w:rFonts w:ascii="仿宋_GB2312" w:hAnsi="Times New Roman" w:eastAsia="仿宋_GB2312"/>
          <w:color w:val="111111"/>
          <w:kern w:val="0"/>
          <w:sz w:val="32"/>
          <w:szCs w:val="32"/>
        </w:rPr>
        <w:t>3</w:t>
      </w:r>
      <w:r>
        <w:rPr>
          <w:rFonts w:hint="eastAsia" w:ascii="仿宋_GB2312" w:hAnsi="Times New Roman" w:eastAsia="仿宋_GB2312"/>
          <w:color w:val="111111"/>
          <w:kern w:val="0"/>
          <w:sz w:val="32"/>
          <w:szCs w:val="32"/>
        </w:rPr>
        <w:t>．</w:t>
      </w:r>
      <w:r>
        <w:rPr>
          <w:rFonts w:hint="eastAsia" w:ascii="楷体_GB2312" w:hAnsi="Times New Roman" w:eastAsia="楷体_GB2312"/>
          <w:color w:val="111111"/>
          <w:kern w:val="0"/>
          <w:sz w:val="32"/>
          <w:szCs w:val="32"/>
        </w:rPr>
        <w:t>抓好对选派工作的督导宣传。</w:t>
      </w:r>
      <w:r>
        <w:rPr>
          <w:rFonts w:hint="eastAsia" w:ascii="仿宋_GB2312" w:hAnsi="Times New Roman" w:eastAsia="仿宋_GB2312"/>
          <w:color w:val="111111"/>
          <w:kern w:val="0"/>
          <w:sz w:val="32"/>
          <w:szCs w:val="32"/>
        </w:rPr>
        <w:t>各市（州）团委要通过定期巡回督导、召开阶段工作总结会以及建立</w:t>
      </w:r>
      <w:r>
        <w:rPr>
          <w:rFonts w:ascii="仿宋_GB2312" w:hAnsi="Times New Roman" w:eastAsia="仿宋_GB2312"/>
          <w:color w:val="111111"/>
          <w:kern w:val="0"/>
          <w:sz w:val="32"/>
          <w:szCs w:val="32"/>
        </w:rPr>
        <w:t>QQ</w:t>
      </w:r>
      <w:r>
        <w:rPr>
          <w:rFonts w:hint="eastAsia" w:ascii="仿宋_GB2312" w:hAnsi="Times New Roman" w:eastAsia="仿宋_GB2312"/>
          <w:color w:val="111111"/>
          <w:kern w:val="0"/>
          <w:sz w:val="32"/>
          <w:szCs w:val="32"/>
        </w:rPr>
        <w:t>群、微信群等专门联系平台，加强对选派人员的督促和检查，促进选派人员之间的交流，及时协调解决有关问题。</w:t>
      </w:r>
      <w:r>
        <w:rPr>
          <w:rFonts w:hint="eastAsia" w:ascii="仿宋_GB2312" w:hAnsi="Times New Roman" w:eastAsia="仿宋_GB2312"/>
          <w:color w:val="000000"/>
          <w:kern w:val="0"/>
          <w:sz w:val="32"/>
          <w:szCs w:val="32"/>
        </w:rPr>
        <w:t>各市（州）团委、教育部门和各高校要充分运用所属各类媒体和其他宣传渠道，加大对选派工作的宣传。要注重发现、总结优秀选派干部的先进事迹，及时予以宣传报道。要大力推广各地在选派工作中形成的好做法、好经验，发挥典型的示范作用。</w:t>
      </w:r>
      <w:r>
        <w:rPr>
          <w:rFonts w:hint="eastAsia" w:ascii="仿宋_GB2312" w:hAnsi="Times New Roman" w:eastAsia="仿宋_GB2312"/>
          <w:color w:val="111111"/>
          <w:kern w:val="0"/>
          <w:sz w:val="32"/>
          <w:szCs w:val="32"/>
        </w:rPr>
        <w:t>团省委、省教育厅将联合印发相关挂职材料，加大宣传力度。</w:t>
      </w:r>
    </w:p>
    <w:p>
      <w:pPr>
        <w:widowControl/>
        <w:shd w:val="clear" w:color="auto" w:fill="FFFFFF"/>
        <w:spacing w:line="560" w:lineRule="exact"/>
        <w:ind w:firstLine="640"/>
        <w:rPr>
          <w:rFonts w:ascii="Times New Roman" w:hAnsi="Times New Roman"/>
          <w:color w:val="000000"/>
          <w:kern w:val="0"/>
          <w:szCs w:val="21"/>
        </w:rPr>
      </w:pPr>
    </w:p>
    <w:p>
      <w:pPr>
        <w:widowControl/>
        <w:shd w:val="clear" w:color="auto" w:fill="FFFFFF"/>
        <w:spacing w:line="560" w:lineRule="exact"/>
        <w:rPr>
          <w:rFonts w:ascii="仿宋_GB2312" w:hAnsi="Times New Roman" w:eastAsia="仿宋_GB2312"/>
          <w:color w:val="111111"/>
          <w:kern w:val="0"/>
          <w:sz w:val="32"/>
        </w:rPr>
      </w:pPr>
      <w:r>
        <w:rPr>
          <w:rFonts w:ascii="仿宋_GB2312" w:hAnsi="Times New Roman" w:eastAsia="仿宋_GB2312"/>
          <w:color w:val="111111"/>
          <w:kern w:val="0"/>
          <w:sz w:val="32"/>
          <w:szCs w:val="32"/>
        </w:rPr>
        <w:t>   </w:t>
      </w:r>
      <w:r>
        <w:rPr>
          <w:rFonts w:ascii="仿宋_GB2312" w:hAnsi="Times New Roman" w:eastAsia="仿宋_GB2312"/>
          <w:color w:val="111111"/>
          <w:kern w:val="0"/>
          <w:sz w:val="32"/>
        </w:rPr>
        <w:t xml:space="preserve">   </w:t>
      </w:r>
      <w:r>
        <w:rPr>
          <w:rFonts w:hint="eastAsia" w:ascii="仿宋_GB2312" w:hAnsi="Times New Roman" w:eastAsia="仿宋_GB2312"/>
          <w:color w:val="111111"/>
          <w:kern w:val="0"/>
          <w:sz w:val="32"/>
          <w:szCs w:val="32"/>
        </w:rPr>
        <w:t>联 系</w:t>
      </w:r>
      <w:r>
        <w:rPr>
          <w:rFonts w:hint="eastAsia" w:ascii="仿宋_GB2312" w:hAnsi="Times New Roman" w:eastAsia="仿宋_GB2312"/>
          <w:color w:val="111111"/>
          <w:kern w:val="0"/>
          <w:sz w:val="32"/>
        </w:rPr>
        <w:t xml:space="preserve"> </w:t>
      </w:r>
      <w:r>
        <w:rPr>
          <w:rFonts w:hint="eastAsia" w:ascii="仿宋_GB2312" w:hAnsi="Times New Roman" w:eastAsia="仿宋_GB2312"/>
          <w:color w:val="111111"/>
          <w:kern w:val="0"/>
          <w:sz w:val="32"/>
          <w:szCs w:val="32"/>
        </w:rPr>
        <w:t>人：苏斌</w:t>
      </w:r>
      <w:r>
        <w:rPr>
          <w:rFonts w:ascii="仿宋_GB2312" w:hAnsi="Times New Roman" w:eastAsia="仿宋_GB2312"/>
          <w:color w:val="111111"/>
          <w:kern w:val="0"/>
          <w:sz w:val="32"/>
          <w:szCs w:val="32"/>
        </w:rPr>
        <w:t xml:space="preserve">   </w:t>
      </w:r>
      <w:r>
        <w:rPr>
          <w:rFonts w:hint="eastAsia" w:ascii="仿宋_GB2312" w:hAnsi="Times New Roman" w:eastAsia="仿宋_GB2312"/>
          <w:color w:val="111111"/>
          <w:kern w:val="0"/>
          <w:sz w:val="32"/>
        </w:rPr>
        <w:t>邱文雅</w:t>
      </w:r>
      <w:r>
        <w:rPr>
          <w:rFonts w:ascii="仿宋_GB2312" w:hAnsi="Times New Roman" w:eastAsia="仿宋_GB2312"/>
          <w:color w:val="111111"/>
          <w:kern w:val="0"/>
          <w:sz w:val="32"/>
        </w:rPr>
        <w:t xml:space="preserve">   </w:t>
      </w:r>
      <w:r>
        <w:rPr>
          <w:rFonts w:hint="eastAsia" w:ascii="仿宋_GB2312" w:hAnsi="Times New Roman" w:eastAsia="仿宋_GB2312"/>
          <w:color w:val="111111"/>
          <w:kern w:val="0"/>
          <w:sz w:val="32"/>
        </w:rPr>
        <w:t>任楚国</w:t>
      </w:r>
      <w:r>
        <w:rPr>
          <w:rFonts w:ascii="仿宋_GB2312" w:hAnsi="Times New Roman" w:eastAsia="仿宋_GB2312"/>
          <w:color w:val="111111"/>
          <w:kern w:val="0"/>
          <w:sz w:val="32"/>
        </w:rPr>
        <w:t xml:space="preserve">  </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联系电话：</w:t>
      </w:r>
      <w:r>
        <w:rPr>
          <w:rFonts w:ascii="仿宋_GB2312" w:hAnsi="Times New Roman" w:eastAsia="仿宋_GB2312"/>
          <w:color w:val="111111"/>
          <w:kern w:val="0"/>
          <w:sz w:val="32"/>
          <w:szCs w:val="32"/>
        </w:rPr>
        <w:t>028—86638106</w:t>
      </w:r>
      <w:r>
        <w:rPr>
          <w:rFonts w:hint="eastAsia" w:ascii="仿宋_GB2312" w:hAnsi="Times New Roman" w:eastAsia="仿宋_GB2312"/>
          <w:color w:val="111111"/>
          <w:kern w:val="0"/>
          <w:sz w:val="32"/>
          <w:szCs w:val="32"/>
        </w:rPr>
        <w:t>、</w:t>
      </w:r>
      <w:r>
        <w:rPr>
          <w:rFonts w:ascii="仿宋_GB2312" w:hAnsi="Times New Roman" w:eastAsia="仿宋_GB2312"/>
          <w:color w:val="111111"/>
          <w:kern w:val="0"/>
          <w:sz w:val="32"/>
          <w:szCs w:val="32"/>
        </w:rPr>
        <w:t>86638105</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电子邮箱：</w:t>
      </w:r>
      <w:r>
        <w:fldChar w:fldCharType="begin"/>
      </w:r>
      <w:r>
        <w:instrText xml:space="preserve"> HYPERLINK "mailto:sichuanxuelian@163.com" </w:instrText>
      </w:r>
      <w:r>
        <w:fldChar w:fldCharType="separate"/>
      </w:r>
      <w:r>
        <w:rPr>
          <w:rFonts w:ascii="Times New Roman" w:hAnsi="Times New Roman" w:eastAsia="仿宋_GB2312"/>
          <w:kern w:val="0"/>
          <w:sz w:val="32"/>
        </w:rPr>
        <w:t>sichuanxuelian@163.com</w:t>
      </w:r>
      <w:r>
        <w:rPr>
          <w:rFonts w:ascii="Times New Roman" w:hAnsi="Times New Roman" w:eastAsia="仿宋_GB2312"/>
          <w:kern w:val="0"/>
          <w:sz w:val="32"/>
        </w:rPr>
        <w:fldChar w:fldCharType="end"/>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p>
    <w:p>
      <w:pPr>
        <w:widowControl/>
        <w:shd w:val="clear" w:color="auto" w:fill="FFFFFF"/>
        <w:spacing w:line="560" w:lineRule="exact"/>
        <w:ind w:firstLine="645"/>
        <w:rPr>
          <w:rFonts w:ascii="Times New Roman" w:hAnsi="Times New Roman"/>
          <w:color w:val="000000"/>
          <w:kern w:val="0"/>
          <w:szCs w:val="21"/>
        </w:rPr>
      </w:pPr>
      <w:r>
        <w:rPr>
          <w:rFonts w:hint="eastAsia" w:ascii="仿宋_GB2312" w:hAnsi="Times New Roman" w:eastAsia="仿宋_GB2312"/>
          <w:color w:val="111111"/>
          <w:kern w:val="0"/>
          <w:sz w:val="32"/>
          <w:szCs w:val="32"/>
        </w:rPr>
        <w:t>附件：</w:t>
      </w:r>
      <w:r>
        <w:rPr>
          <w:rFonts w:ascii="仿宋_GB2312" w:hAnsi="Times New Roman" w:eastAsia="仿宋_GB2312"/>
          <w:color w:val="111111"/>
          <w:kern w:val="0"/>
          <w:sz w:val="32"/>
          <w:szCs w:val="32"/>
        </w:rPr>
        <w:t>1.</w:t>
      </w:r>
      <w:r>
        <w:rPr>
          <w:rFonts w:hint="eastAsia" w:ascii="仿宋_GB2312" w:hAnsi="Times New Roman" w:eastAsia="仿宋_GB2312"/>
          <w:color w:val="111111"/>
          <w:kern w:val="0"/>
          <w:sz w:val="32"/>
          <w:szCs w:val="32"/>
        </w:rPr>
        <w:t>名额分配表</w:t>
      </w:r>
    </w:p>
    <w:p>
      <w:pPr>
        <w:widowControl/>
        <w:shd w:val="clear" w:color="auto" w:fill="FFFFFF"/>
        <w:spacing w:line="560" w:lineRule="exact"/>
        <w:ind w:firstLine="1600"/>
        <w:rPr>
          <w:rFonts w:ascii="Times New Roman" w:hAnsi="Times New Roman"/>
          <w:color w:val="000000"/>
          <w:kern w:val="0"/>
          <w:szCs w:val="21"/>
        </w:rPr>
      </w:pPr>
      <w:r>
        <w:rPr>
          <w:rFonts w:ascii="仿宋_GB2312" w:hAnsi="Times New Roman" w:eastAsia="仿宋_GB2312"/>
          <w:color w:val="111111"/>
          <w:kern w:val="0"/>
          <w:sz w:val="32"/>
          <w:szCs w:val="32"/>
        </w:rPr>
        <w:t>2.</w:t>
      </w:r>
      <w:r>
        <w:rPr>
          <w:rFonts w:hint="eastAsia" w:ascii="仿宋_GB2312" w:hAnsi="Times New Roman" w:eastAsia="仿宋_GB2312"/>
          <w:color w:val="111111"/>
          <w:kern w:val="0"/>
          <w:sz w:val="32"/>
          <w:szCs w:val="32"/>
        </w:rPr>
        <w:t>选派人员信息统计表；</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3.</w:t>
      </w:r>
      <w:r>
        <w:rPr>
          <w:rFonts w:hint="eastAsia" w:ascii="仿宋_GB2312" w:hAnsi="Times New Roman" w:eastAsia="仿宋_GB2312"/>
          <w:color w:val="111111"/>
          <w:kern w:val="0"/>
          <w:sz w:val="32"/>
          <w:szCs w:val="32"/>
        </w:rPr>
        <w:t>选派人员登记表</w:t>
      </w:r>
    </w:p>
    <w:p>
      <w:pPr>
        <w:widowControl/>
        <w:shd w:val="clear" w:color="auto" w:fill="FFFFFF"/>
        <w:spacing w:line="560" w:lineRule="exact"/>
        <w:rPr>
          <w:rFonts w:ascii="仿宋_GB2312" w:hAnsi="Times New Roman" w:eastAsia="仿宋_GB2312"/>
          <w:color w:val="111111"/>
          <w:kern w:val="0"/>
          <w:sz w:val="32"/>
          <w:szCs w:val="32"/>
        </w:rPr>
      </w:pPr>
      <w:r>
        <w:rPr>
          <w:rFonts w:ascii="仿宋_GB2312" w:hAnsi="Times New Roman" w:eastAsia="仿宋_GB2312"/>
          <w:color w:val="111111"/>
          <w:kern w:val="0"/>
          <w:sz w:val="32"/>
          <w:szCs w:val="32"/>
        </w:rPr>
        <w:t> </w:t>
      </w:r>
      <w:r>
        <w:rPr>
          <w:rFonts w:hint="eastAsia" w:ascii="仿宋_GB2312" w:hAnsi="Times New Roman" w:eastAsia="仿宋_GB2312"/>
          <w:color w:val="111111"/>
          <w:kern w:val="0"/>
          <w:sz w:val="32"/>
          <w:szCs w:val="32"/>
        </w:rPr>
        <w:t>　　</w:t>
      </w:r>
    </w:p>
    <w:p>
      <w:pPr>
        <w:widowControl/>
        <w:shd w:val="clear" w:color="auto" w:fill="FFFFFF"/>
        <w:spacing w:line="560" w:lineRule="exact"/>
        <w:rPr>
          <w:rFonts w:ascii="仿宋_GB2312" w:hAnsi="Times New Roman" w:eastAsia="仿宋_GB2312"/>
          <w:color w:val="111111"/>
          <w:kern w:val="0"/>
          <w:sz w:val="32"/>
          <w:szCs w:val="32"/>
        </w:rPr>
      </w:pPr>
    </w:p>
    <w:p>
      <w:pPr>
        <w:widowControl/>
        <w:shd w:val="clear" w:color="auto" w:fill="FFFFFF"/>
        <w:spacing w:line="560" w:lineRule="exact"/>
        <w:rPr>
          <w:rFonts w:ascii="仿宋_GB2312" w:hAnsi="Times New Roman" w:eastAsia="仿宋_GB2312"/>
          <w:color w:val="111111"/>
          <w:kern w:val="0"/>
          <w:sz w:val="32"/>
          <w:szCs w:val="32"/>
        </w:rPr>
      </w:pPr>
      <w:r>
        <w:rPr>
          <w:rFonts w:hint="eastAsia" w:ascii="仿宋_GB2312" w:hAnsi="Times New Roman" w:eastAsia="仿宋_GB2312"/>
          <w:color w:val="111111"/>
          <w:kern w:val="0"/>
          <w:sz w:val="32"/>
          <w:szCs w:val="32"/>
        </w:rPr>
        <w:t>　　　　　　　　</w:t>
      </w:r>
    </w:p>
    <w:p>
      <w:pPr>
        <w:widowControl/>
        <w:shd w:val="clear" w:color="auto" w:fill="FFFFFF"/>
        <w:spacing w:line="560" w:lineRule="exact"/>
        <w:ind w:firstLine="160" w:firstLineChars="50"/>
        <w:jc w:val="center"/>
        <w:rPr>
          <w:rFonts w:ascii="Times New Roman" w:hAnsi="Times New Roman"/>
          <w:color w:val="000000"/>
          <w:kern w:val="0"/>
          <w:szCs w:val="21"/>
        </w:rPr>
      </w:pPr>
      <w:r>
        <w:rPr>
          <w:rFonts w:hint="eastAsia" w:ascii="仿宋_GB2312" w:hAnsi="Times New Roman" w:eastAsia="仿宋_GB2312"/>
          <w:color w:val="111111"/>
          <w:kern w:val="0"/>
          <w:sz w:val="32"/>
          <w:szCs w:val="32"/>
        </w:rPr>
        <w:t>共青团四川省委</w:t>
      </w:r>
      <w:r>
        <w:rPr>
          <w:rFonts w:ascii="仿宋_GB2312" w:hAnsi="Times New Roman" w:eastAsia="仿宋_GB2312"/>
          <w:color w:val="111111"/>
          <w:kern w:val="0"/>
          <w:sz w:val="32"/>
          <w:szCs w:val="32"/>
        </w:rPr>
        <w:t>             </w:t>
      </w:r>
      <w:r>
        <w:rPr>
          <w:rFonts w:ascii="仿宋_GB2312" w:hAnsi="Times New Roman" w:eastAsia="仿宋_GB2312"/>
          <w:color w:val="111111"/>
          <w:kern w:val="0"/>
          <w:sz w:val="32"/>
        </w:rPr>
        <w:t> </w:t>
      </w:r>
      <w:r>
        <w:rPr>
          <w:rFonts w:ascii="仿宋_GB2312" w:hAnsi="Times New Roman" w:eastAsia="仿宋_GB2312"/>
          <w:color w:val="111111"/>
          <w:kern w:val="0"/>
          <w:sz w:val="32"/>
          <w:szCs w:val="32"/>
        </w:rPr>
        <w:t> </w:t>
      </w:r>
      <w:r>
        <w:rPr>
          <w:rFonts w:hint="eastAsia" w:ascii="仿宋_GB2312" w:hAnsi="Times New Roman" w:eastAsia="仿宋_GB2312"/>
          <w:color w:val="111111"/>
          <w:kern w:val="0"/>
          <w:sz w:val="32"/>
        </w:rPr>
        <w:t>中共四川省委教育工作委员会</w:t>
      </w:r>
    </w:p>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111111"/>
          <w:kern w:val="0"/>
          <w:sz w:val="32"/>
          <w:szCs w:val="32"/>
        </w:rPr>
        <w:t>　　　　　　　　　　　　　　</w:t>
      </w:r>
      <w:r>
        <w:rPr>
          <w:rFonts w:ascii="仿宋_GB2312" w:hAnsi="Times New Roman" w:eastAsia="仿宋_GB2312"/>
          <w:color w:val="111111"/>
          <w:kern w:val="0"/>
          <w:sz w:val="32"/>
          <w:szCs w:val="32"/>
        </w:rPr>
        <w:t>      </w:t>
      </w:r>
    </w:p>
    <w:p>
      <w:pPr>
        <w:widowControl/>
        <w:shd w:val="clear" w:color="auto" w:fill="FFFFFF"/>
        <w:spacing w:line="560" w:lineRule="exact"/>
        <w:ind w:firstLine="5120" w:firstLineChars="1600"/>
        <w:rPr>
          <w:rFonts w:ascii="Times New Roman" w:hAnsi="Times New Roman"/>
          <w:color w:val="000000"/>
          <w:kern w:val="0"/>
          <w:szCs w:val="21"/>
        </w:rPr>
      </w:pPr>
      <w:r>
        <w:rPr>
          <w:rFonts w:ascii="仿宋_GB2312" w:hAnsi="Times New Roman" w:eastAsia="仿宋_GB2312"/>
          <w:color w:val="111111"/>
          <w:kern w:val="0"/>
          <w:sz w:val="32"/>
          <w:szCs w:val="32"/>
        </w:rPr>
        <w:t>201</w:t>
      </w:r>
      <w:r>
        <w:rPr>
          <w:rFonts w:hint="eastAsia" w:ascii="仿宋_GB2312" w:hAnsi="Times New Roman" w:eastAsia="仿宋_GB2312"/>
          <w:color w:val="111111"/>
          <w:kern w:val="0"/>
          <w:sz w:val="32"/>
          <w:szCs w:val="32"/>
        </w:rPr>
        <w:t>6年6月</w:t>
      </w:r>
      <w:r>
        <w:rPr>
          <w:rFonts w:ascii="仿宋_GB2312" w:hAnsi="Times New Roman" w:eastAsia="仿宋_GB2312"/>
          <w:color w:val="111111"/>
          <w:kern w:val="0"/>
          <w:sz w:val="32"/>
          <w:szCs w:val="32"/>
        </w:rPr>
        <w:t>27</w:t>
      </w:r>
      <w:r>
        <w:rPr>
          <w:rFonts w:hint="eastAsia" w:ascii="仿宋_GB2312" w:hAnsi="Times New Roman" w:eastAsia="仿宋_GB2312"/>
          <w:color w:val="111111"/>
          <w:kern w:val="0"/>
          <w:sz w:val="32"/>
          <w:szCs w:val="32"/>
        </w:rPr>
        <w:t>日</w:t>
      </w:r>
    </w:p>
    <w:p>
      <w:pPr>
        <w:widowControl/>
        <w:shd w:val="clear" w:color="auto" w:fill="FFFFFF"/>
        <w:spacing w:line="540" w:lineRule="atLeast"/>
        <w:rPr>
          <w:rFonts w:ascii="Times New Roman" w:hAnsi="Times New Roman"/>
          <w:color w:val="000000"/>
          <w:kern w:val="0"/>
          <w:szCs w:val="21"/>
        </w:rPr>
      </w:pPr>
      <w:r>
        <w:rPr>
          <w:rFonts w:ascii="仿宋_GB2312" w:hAnsi="Times New Roman" w:eastAsia="仿宋_GB2312"/>
          <w:color w:val="111111"/>
          <w:kern w:val="0"/>
          <w:sz w:val="32"/>
          <w:szCs w:val="32"/>
        </w:rPr>
        <w:t> </w:t>
      </w:r>
    </w:p>
    <w:p>
      <w:pPr>
        <w:widowControl/>
        <w:shd w:val="clear" w:color="auto" w:fill="FFFFFF"/>
        <w:spacing w:line="560" w:lineRule="exact"/>
        <w:rPr>
          <w:rFonts w:ascii="Times New Roman" w:hAnsi="Times New Roman"/>
          <w:color w:val="000000"/>
          <w:kern w:val="0"/>
          <w:szCs w:val="21"/>
        </w:rPr>
      </w:pPr>
      <w:r>
        <w:rPr>
          <w:rFonts w:ascii="黑体" w:hAnsi="黑体" w:eastAsia="黑体" w:cs="宋体"/>
          <w:color w:val="000000"/>
          <w:kern w:val="0"/>
          <w:sz w:val="32"/>
          <w:szCs w:val="32"/>
          <w:shd w:val="clear" w:color="auto" w:fill="FFFFFF"/>
        </w:rPr>
        <w:br w:type="page"/>
      </w:r>
      <w:r>
        <w:rPr>
          <w:rFonts w:hint="eastAsia" w:ascii="黑体" w:hAnsi="黑体" w:eastAsia="黑体"/>
          <w:color w:val="000000"/>
          <w:kern w:val="0"/>
          <w:sz w:val="32"/>
          <w:szCs w:val="32"/>
        </w:rPr>
        <w:t>附件</w:t>
      </w:r>
      <w:r>
        <w:rPr>
          <w:rFonts w:ascii="黑体" w:hAnsi="黑体" w:eastAsia="黑体"/>
          <w:color w:val="000000"/>
          <w:kern w:val="0"/>
          <w:sz w:val="32"/>
          <w:szCs w:val="32"/>
        </w:rPr>
        <w:t>1</w:t>
      </w:r>
      <w:r>
        <w:rPr>
          <w:rFonts w:hint="eastAsia" w:ascii="黑体" w:hAnsi="黑体" w:eastAsia="黑体"/>
          <w:color w:val="000000"/>
          <w:kern w:val="0"/>
          <w:sz w:val="32"/>
          <w:szCs w:val="32"/>
        </w:rPr>
        <w:t>：</w:t>
      </w:r>
    </w:p>
    <w:p>
      <w:pPr>
        <w:widowControl/>
        <w:shd w:val="clear" w:color="auto" w:fill="FFFFFF"/>
        <w:spacing w:line="560" w:lineRule="exact"/>
        <w:rPr>
          <w:rFonts w:ascii="Times New Roman" w:hAnsi="Times New Roman"/>
          <w:color w:val="000000"/>
          <w:kern w:val="0"/>
          <w:szCs w:val="21"/>
        </w:rPr>
      </w:pPr>
      <w:r>
        <w:rPr>
          <w:rFonts w:ascii="宋体" w:cs="宋体"/>
          <w:color w:val="000000"/>
          <w:kern w:val="0"/>
          <w:sz w:val="32"/>
          <w:szCs w:val="32"/>
        </w:rPr>
        <w:t> </w:t>
      </w:r>
    </w:p>
    <w:p>
      <w:pPr>
        <w:widowControl/>
        <w:shd w:val="clear" w:color="auto" w:fill="FFFFFF"/>
        <w:spacing w:line="560" w:lineRule="exact"/>
        <w:jc w:val="center"/>
        <w:rPr>
          <w:rFonts w:ascii="Times New Roman" w:hAnsi="Times New Roman"/>
          <w:color w:val="000000"/>
          <w:kern w:val="0"/>
          <w:szCs w:val="21"/>
        </w:rPr>
      </w:pPr>
      <w:r>
        <w:rPr>
          <w:rFonts w:hint="eastAsia" w:ascii="方正小标宋简体" w:hAnsi="Times New Roman" w:eastAsia="方正小标宋简体"/>
          <w:color w:val="000000"/>
          <w:kern w:val="0"/>
          <w:sz w:val="44"/>
          <w:szCs w:val="44"/>
        </w:rPr>
        <w:t>名额分配表</w:t>
      </w:r>
    </w:p>
    <w:p>
      <w:pPr>
        <w:widowControl/>
        <w:shd w:val="clear" w:color="auto" w:fill="FFFFFF"/>
        <w:spacing w:line="560" w:lineRule="exact"/>
        <w:rPr>
          <w:rFonts w:ascii="Times New Roman" w:hAnsi="Times New Roman"/>
          <w:color w:val="000000"/>
          <w:kern w:val="0"/>
          <w:szCs w:val="21"/>
        </w:rPr>
      </w:pPr>
      <w:r>
        <w:rPr>
          <w:rFonts w:ascii="方正小标宋简体" w:hAnsi="Times New Roman" w:eastAsia="方正小标宋简体"/>
          <w:color w:val="000000"/>
          <w:kern w:val="0"/>
          <w:sz w:val="44"/>
          <w:szCs w:val="44"/>
        </w:rPr>
        <w:t> </w:t>
      </w:r>
    </w:p>
    <w:tbl>
      <w:tblPr>
        <w:tblStyle w:val="8"/>
        <w:tblW w:w="9060" w:type="dxa"/>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黑体" w:hAnsi="黑体" w:eastAsia="黑体"/>
                <w:color w:val="000000"/>
                <w:kern w:val="0"/>
                <w:sz w:val="32"/>
                <w:szCs w:val="32"/>
              </w:rPr>
              <w:t>市（州）</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黑体" w:hAnsi="黑体" w:eastAsia="黑体"/>
                <w:color w:val="000000"/>
                <w:kern w:val="0"/>
                <w:sz w:val="32"/>
                <w:szCs w:val="32"/>
              </w:rPr>
              <w:t>名额</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黑体" w:hAnsi="黑体" w:eastAsia="黑体"/>
                <w:color w:val="000000"/>
                <w:kern w:val="0"/>
                <w:sz w:val="32"/>
                <w:szCs w:val="32"/>
              </w:rPr>
              <w:t>市（州）</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黑体" w:hAnsi="黑体" w:eastAsia="黑体"/>
                <w:color w:val="000000"/>
                <w:kern w:val="0"/>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成都</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28</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南充</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自贡</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宜宾</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攀枝花</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广安</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泸州</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3</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达州</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德阳</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巴中</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绵阳</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3</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雅安</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广元</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眉山</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遂宁</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阿坝</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内江</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2</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甘孜</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乐山</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3</w:t>
            </w:r>
          </w:p>
        </w:tc>
        <w:tc>
          <w:tcPr>
            <w:tcW w:w="2265" w:type="dxa"/>
            <w:shd w:val="clear" w:color="auto" w:fill="FFFFFF"/>
            <w:tcMar>
              <w:top w:w="0" w:type="dxa"/>
              <w:left w:w="108" w:type="dxa"/>
              <w:bottom w:w="0" w:type="dxa"/>
              <w:right w:w="108" w:type="dxa"/>
            </w:tcMar>
            <w:vAlign w:val="center"/>
          </w:tcPr>
          <w:p>
            <w:pPr>
              <w:widowControl/>
              <w:spacing w:line="520" w:lineRule="atLeast"/>
              <w:ind w:left="687"/>
              <w:rPr>
                <w:rFonts w:ascii="Times New Roman" w:hAnsi="Times New Roman"/>
                <w:color w:val="000000"/>
                <w:kern w:val="0"/>
                <w:szCs w:val="21"/>
              </w:rPr>
            </w:pPr>
            <w:r>
              <w:rPr>
                <w:rFonts w:hint="eastAsia" w:ascii="仿宋_GB2312" w:hAnsi="Times New Roman" w:eastAsia="仿宋_GB2312"/>
                <w:color w:val="000000"/>
                <w:kern w:val="0"/>
                <w:sz w:val="32"/>
                <w:szCs w:val="32"/>
              </w:rPr>
              <w:t>凉山</w:t>
            </w:r>
          </w:p>
        </w:tc>
        <w:tc>
          <w:tcPr>
            <w:tcW w:w="2265" w:type="dxa"/>
            <w:shd w:val="clear" w:color="auto" w:fill="FFFFFF"/>
            <w:tcMar>
              <w:top w:w="0" w:type="dxa"/>
              <w:left w:w="108" w:type="dxa"/>
              <w:bottom w:w="0" w:type="dxa"/>
              <w:right w:w="108" w:type="dxa"/>
            </w:tcMar>
            <w:vAlign w:val="cente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5" w:type="dxa"/>
            <w:shd w:val="clear" w:color="auto" w:fill="FFFFFF"/>
            <w:tcMar>
              <w:top w:w="0" w:type="dxa"/>
              <w:left w:w="108" w:type="dxa"/>
              <w:bottom w:w="0" w:type="dxa"/>
              <w:right w:w="108" w:type="dxa"/>
            </w:tcMa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资阳</w:t>
            </w:r>
          </w:p>
        </w:tc>
        <w:tc>
          <w:tcPr>
            <w:tcW w:w="2265" w:type="dxa"/>
            <w:shd w:val="clear" w:color="auto" w:fill="FFFFFF"/>
            <w:tcMar>
              <w:top w:w="0" w:type="dxa"/>
              <w:left w:w="108" w:type="dxa"/>
              <w:bottom w:w="0" w:type="dxa"/>
              <w:right w:w="108" w:type="dxa"/>
            </w:tcMa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1</w:t>
            </w:r>
          </w:p>
        </w:tc>
        <w:tc>
          <w:tcPr>
            <w:tcW w:w="2265" w:type="dxa"/>
            <w:shd w:val="clear" w:color="auto" w:fill="FFFFFF"/>
            <w:tcMar>
              <w:top w:w="0" w:type="dxa"/>
              <w:left w:w="108" w:type="dxa"/>
              <w:bottom w:w="0" w:type="dxa"/>
              <w:right w:w="108" w:type="dxa"/>
            </w:tcMar>
          </w:tcPr>
          <w:p>
            <w:pPr>
              <w:widowControl/>
              <w:spacing w:line="52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2265" w:type="dxa"/>
            <w:shd w:val="clear" w:color="auto" w:fill="FFFFFF"/>
            <w:tcMar>
              <w:top w:w="0" w:type="dxa"/>
              <w:left w:w="108" w:type="dxa"/>
              <w:bottom w:w="0" w:type="dxa"/>
              <w:right w:w="108" w:type="dxa"/>
            </w:tcMar>
          </w:tcPr>
          <w:p>
            <w:pPr>
              <w:widowControl/>
              <w:spacing w:line="520" w:lineRule="atLeas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r>
    </w:tbl>
    <w:p>
      <w:pPr>
        <w:widowControl/>
        <w:shd w:val="clear" w:color="auto" w:fill="FFFFFF"/>
        <w:spacing w:line="520" w:lineRule="atLeast"/>
        <w:rPr>
          <w:rFonts w:ascii="Times New Roman" w:hAnsi="Times New Roman"/>
          <w:color w:val="000000"/>
          <w:kern w:val="0"/>
          <w:szCs w:val="21"/>
        </w:rPr>
      </w:pPr>
      <w:r>
        <w:rPr>
          <w:rFonts w:ascii="方正小标宋简体" w:hAnsi="Times New Roman" w:eastAsia="方正小标宋简体"/>
          <w:color w:val="000000"/>
          <w:kern w:val="0"/>
          <w:sz w:val="44"/>
          <w:szCs w:val="44"/>
        </w:rPr>
        <w:t> </w:t>
      </w:r>
    </w:p>
    <w:p>
      <w:pPr>
        <w:widowControl/>
        <w:shd w:val="clear" w:color="auto" w:fill="FFFFFF"/>
        <w:spacing w:line="520" w:lineRule="atLeast"/>
        <w:rPr>
          <w:rFonts w:ascii="Times New Roman" w:hAnsi="Times New Roman"/>
          <w:color w:val="000000"/>
          <w:kern w:val="0"/>
          <w:szCs w:val="21"/>
        </w:rPr>
      </w:pPr>
      <w:r>
        <w:rPr>
          <w:rFonts w:ascii="方正小标宋简体" w:hAnsi="Times New Roman" w:eastAsia="方正小标宋简体"/>
          <w:color w:val="000000"/>
          <w:kern w:val="0"/>
          <w:sz w:val="44"/>
          <w:szCs w:val="44"/>
        </w:rPr>
        <w:t> </w:t>
      </w:r>
      <w:r>
        <w:rPr>
          <w:rFonts w:hint="eastAsia" w:ascii="仿宋_GB2312" w:hAnsi="Times New Roman" w:eastAsia="仿宋_GB2312"/>
          <w:color w:val="000000"/>
          <w:kern w:val="0"/>
          <w:sz w:val="32"/>
          <w:szCs w:val="32"/>
        </w:rPr>
        <w:t>共计：</w:t>
      </w:r>
      <w:r>
        <w:rPr>
          <w:rFonts w:ascii="仿宋_GB2312" w:hAnsi="Times New Roman" w:eastAsia="仿宋_GB2312"/>
          <w:color w:val="000000"/>
          <w:kern w:val="0"/>
          <w:sz w:val="32"/>
          <w:szCs w:val="32"/>
        </w:rPr>
        <w:t>65</w:t>
      </w:r>
      <w:r>
        <w:rPr>
          <w:rFonts w:hint="eastAsia" w:ascii="仿宋_GB2312" w:hAnsi="Times New Roman" w:eastAsia="仿宋_GB2312"/>
          <w:color w:val="000000"/>
          <w:kern w:val="0"/>
          <w:sz w:val="32"/>
          <w:szCs w:val="32"/>
        </w:rPr>
        <w:t>人</w:t>
      </w:r>
    </w:p>
    <w:p>
      <w:pPr>
        <w:widowControl/>
        <w:shd w:val="clear" w:color="auto" w:fill="FFFFFF"/>
        <w:spacing w:line="520" w:lineRule="atLeast"/>
        <w:rPr>
          <w:rFonts w:ascii="宋体" w:cs="宋体"/>
          <w:color w:val="000000"/>
          <w:kern w:val="0"/>
          <w:sz w:val="32"/>
          <w:szCs w:val="32"/>
        </w:rPr>
      </w:pPr>
      <w:r>
        <w:rPr>
          <w:rFonts w:ascii="宋体" w:cs="宋体"/>
          <w:color w:val="000000"/>
          <w:kern w:val="0"/>
          <w:sz w:val="32"/>
          <w:szCs w:val="32"/>
        </w:rPr>
        <w:t> </w:t>
      </w:r>
    </w:p>
    <w:p>
      <w:pPr>
        <w:widowControl/>
        <w:shd w:val="clear" w:color="auto" w:fill="FFFFFF"/>
        <w:spacing w:line="520" w:lineRule="atLeast"/>
        <w:rPr>
          <w:rFonts w:ascii="Times New Roman" w:hAnsi="Times New Roman"/>
          <w:color w:val="000000"/>
          <w:kern w:val="0"/>
          <w:szCs w:val="21"/>
        </w:rPr>
      </w:pPr>
      <w:r>
        <w:rPr>
          <w:rFonts w:ascii="宋体" w:cs="宋体"/>
          <w:color w:val="000000"/>
          <w:kern w:val="0"/>
          <w:sz w:val="32"/>
          <w:szCs w:val="32"/>
        </w:rPr>
        <w:br w:type="page"/>
      </w:r>
      <w:r>
        <w:rPr>
          <w:rFonts w:hint="eastAsia" w:ascii="黑体" w:hAnsi="黑体" w:eastAsia="黑体"/>
          <w:color w:val="000000"/>
          <w:kern w:val="0"/>
          <w:sz w:val="32"/>
          <w:szCs w:val="32"/>
        </w:rPr>
        <w:t>附件</w:t>
      </w:r>
      <w:r>
        <w:rPr>
          <w:rFonts w:ascii="黑体" w:hAnsi="黑体" w:eastAsia="黑体"/>
          <w:color w:val="000000"/>
          <w:kern w:val="0"/>
          <w:sz w:val="32"/>
          <w:szCs w:val="32"/>
        </w:rPr>
        <w:t>2</w:t>
      </w:r>
      <w:r>
        <w:rPr>
          <w:rFonts w:hint="eastAsia" w:ascii="黑体" w:hAnsi="黑体" w:eastAsia="黑体"/>
          <w:color w:val="000000"/>
          <w:kern w:val="0"/>
          <w:sz w:val="32"/>
          <w:szCs w:val="32"/>
        </w:rPr>
        <w:t>：</w:t>
      </w:r>
    </w:p>
    <w:p>
      <w:pPr>
        <w:widowControl/>
        <w:shd w:val="clear" w:color="auto" w:fill="FFFFFF"/>
        <w:spacing w:line="576" w:lineRule="atLeast"/>
        <w:jc w:val="center"/>
        <w:rPr>
          <w:rFonts w:ascii="Times New Roman" w:hAnsi="Times New Roman"/>
          <w:color w:val="000000"/>
          <w:kern w:val="0"/>
          <w:szCs w:val="21"/>
        </w:rPr>
      </w:pPr>
      <w:r>
        <w:rPr>
          <w:rFonts w:hint="eastAsia" w:ascii="方正小标宋简体" w:hAnsi="Times New Roman" w:eastAsia="方正小标宋简体"/>
          <w:color w:val="000000"/>
          <w:kern w:val="0"/>
          <w:sz w:val="44"/>
          <w:szCs w:val="44"/>
        </w:rPr>
        <w:t>选派人员信息统计表</w:t>
      </w:r>
    </w:p>
    <w:p>
      <w:pPr>
        <w:widowControl/>
        <w:shd w:val="clear" w:color="auto" w:fill="FFFFFF"/>
        <w:spacing w:line="520" w:lineRule="atLeast"/>
        <w:rPr>
          <w:rFonts w:ascii="Times New Roman" w:hAnsi="Times New Roman"/>
          <w:color w:val="000000"/>
          <w:kern w:val="0"/>
          <w:szCs w:val="21"/>
        </w:rPr>
      </w:pP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共青团</w:t>
      </w:r>
      <w:r>
        <w:rPr>
          <w:rFonts w:ascii="仿宋_GB2312" w:hAnsi="Times New Roman" w:eastAsia="仿宋_GB2312"/>
          <w:color w:val="000000"/>
          <w:kern w:val="0"/>
          <w:sz w:val="32"/>
          <w:szCs w:val="32"/>
          <w:u w:val="single"/>
        </w:rPr>
        <w:t>              </w:t>
      </w:r>
      <w:r>
        <w:rPr>
          <w:rFonts w:ascii="仿宋_GB2312" w:hAnsi="Times New Roman" w:eastAsia="仿宋_GB2312"/>
          <w:color w:val="000000"/>
          <w:kern w:val="0"/>
          <w:sz w:val="32"/>
          <w:u w:val="single"/>
        </w:rPr>
        <w:t> </w:t>
      </w:r>
      <w:r>
        <w:rPr>
          <w:rFonts w:hint="eastAsia" w:ascii="仿宋_GB2312" w:hAnsi="Times New Roman" w:eastAsia="仿宋_GB2312"/>
          <w:color w:val="000000"/>
          <w:kern w:val="0"/>
          <w:sz w:val="32"/>
          <w:szCs w:val="32"/>
        </w:rPr>
        <w:t>市（州）委员会（盖章）</w:t>
      </w:r>
    </w:p>
    <w:tbl>
      <w:tblPr>
        <w:tblStyle w:val="8"/>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3"/>
        <w:gridCol w:w="1021"/>
        <w:gridCol w:w="1691"/>
        <w:gridCol w:w="306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姓名</w:t>
            </w:r>
          </w:p>
        </w:tc>
        <w:tc>
          <w:tcPr>
            <w:tcW w:w="1021" w:type="dxa"/>
            <w:tcMar>
              <w:top w:w="0" w:type="dxa"/>
              <w:left w:w="108" w:type="dxa"/>
              <w:bottom w:w="0" w:type="dxa"/>
              <w:right w:w="108" w:type="dxa"/>
            </w:tcMa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性别</w:t>
            </w:r>
          </w:p>
        </w:tc>
        <w:tc>
          <w:tcPr>
            <w:tcW w:w="1691" w:type="dxa"/>
            <w:tcMar>
              <w:top w:w="0" w:type="dxa"/>
              <w:left w:w="108" w:type="dxa"/>
              <w:bottom w:w="0" w:type="dxa"/>
              <w:right w:w="108" w:type="dxa"/>
            </w:tcMa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出生年月</w:t>
            </w:r>
          </w:p>
        </w:tc>
        <w:tc>
          <w:tcPr>
            <w:tcW w:w="3060" w:type="dxa"/>
            <w:tcMar>
              <w:top w:w="0" w:type="dxa"/>
              <w:left w:w="108" w:type="dxa"/>
              <w:bottom w:w="0" w:type="dxa"/>
              <w:right w:w="108" w:type="dxa"/>
            </w:tcMar>
          </w:tcPr>
          <w:p>
            <w:pPr>
              <w:widowControl/>
              <w:spacing w:line="520" w:lineRule="atLeas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工作单位及职务</w:t>
            </w:r>
          </w:p>
        </w:tc>
        <w:tc>
          <w:tcPr>
            <w:tcW w:w="1618" w:type="dxa"/>
            <w:tcMar>
              <w:top w:w="0" w:type="dxa"/>
              <w:left w:w="108" w:type="dxa"/>
              <w:bottom w:w="0" w:type="dxa"/>
              <w:right w:w="108" w:type="dxa"/>
            </w:tcMar>
          </w:tcPr>
          <w:p>
            <w:pPr>
              <w:widowControl/>
              <w:spacing w:line="520" w:lineRule="atLeast"/>
              <w:jc w:val="center"/>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02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91"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3060" w:type="dxa"/>
            <w:tcMar>
              <w:top w:w="0" w:type="dxa"/>
              <w:left w:w="108" w:type="dxa"/>
              <w:bottom w:w="0" w:type="dxa"/>
              <w:right w:w="108" w:type="dxa"/>
            </w:tcMar>
          </w:tcPr>
          <w:p>
            <w:pPr>
              <w:widowControl/>
              <w:spacing w:line="560" w:lineRule="atLeast"/>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c>
          <w:tcPr>
            <w:tcW w:w="1021"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c>
          <w:tcPr>
            <w:tcW w:w="1691"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c>
          <w:tcPr>
            <w:tcW w:w="3060"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623"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c>
          <w:tcPr>
            <w:tcW w:w="1021"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c>
          <w:tcPr>
            <w:tcW w:w="1691"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c>
          <w:tcPr>
            <w:tcW w:w="3060"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c>
          <w:tcPr>
            <w:tcW w:w="1618" w:type="dxa"/>
            <w:tcMar>
              <w:top w:w="0" w:type="dxa"/>
              <w:left w:w="108" w:type="dxa"/>
              <w:bottom w:w="0" w:type="dxa"/>
              <w:right w:w="108" w:type="dxa"/>
            </w:tcMar>
          </w:tcPr>
          <w:p>
            <w:pPr>
              <w:widowControl/>
              <w:spacing w:line="560" w:lineRule="atLeast"/>
              <w:rPr>
                <w:rFonts w:ascii="仿宋_GB2312" w:hAnsi="Times New Roman" w:eastAsia="仿宋_GB2312"/>
                <w:color w:val="000000"/>
                <w:kern w:val="0"/>
                <w:sz w:val="32"/>
                <w:szCs w:val="32"/>
              </w:rPr>
            </w:pPr>
          </w:p>
        </w:tc>
      </w:tr>
    </w:tbl>
    <w:p>
      <w:pPr>
        <w:widowControl/>
        <w:shd w:val="clear" w:color="auto" w:fill="FFFFFF"/>
        <w:spacing w:line="400" w:lineRule="atLeast"/>
        <w:ind w:firstLine="420"/>
        <w:rPr>
          <w:rFonts w:ascii="Times New Roman" w:hAnsi="Times New Roman"/>
          <w:color w:val="000000"/>
          <w:kern w:val="0"/>
          <w:szCs w:val="21"/>
        </w:rPr>
      </w:pPr>
      <w:r>
        <w:rPr>
          <w:rFonts w:hint="eastAsia" w:ascii="仿宋_GB2312" w:hAnsi="Times New Roman" w:eastAsia="仿宋_GB2312"/>
          <w:color w:val="000000"/>
          <w:kern w:val="0"/>
          <w:szCs w:val="21"/>
        </w:rPr>
        <w:t>说明：此表可复印，由派出学校统一填写，填写后由各市州团委汇总，报团省委学校部。</w:t>
      </w:r>
    </w:p>
    <w:p>
      <w:pPr>
        <w:widowControl/>
        <w:shd w:val="clear" w:color="auto" w:fill="FFFFFF"/>
        <w:spacing w:line="560" w:lineRule="exact"/>
        <w:rPr>
          <w:rFonts w:ascii="Times New Roman" w:hAnsi="Times New Roman"/>
          <w:color w:val="000000"/>
          <w:kern w:val="0"/>
          <w:szCs w:val="21"/>
        </w:rPr>
      </w:pPr>
      <w:r>
        <w:rPr>
          <w:rFonts w:ascii="仿宋_GB2312" w:hAnsi="宋体" w:eastAsia="仿宋_GB2312" w:cs="宋体"/>
          <w:color w:val="000000"/>
          <w:kern w:val="0"/>
          <w:sz w:val="32"/>
          <w:szCs w:val="32"/>
          <w:shd w:val="clear" w:color="auto" w:fill="FFFFFF"/>
        </w:rPr>
        <w:br w:type="page"/>
      </w:r>
      <w:r>
        <w:rPr>
          <w:rFonts w:hint="eastAsia" w:ascii="黑体" w:hAnsi="黑体" w:eastAsia="黑体"/>
          <w:color w:val="000000"/>
          <w:kern w:val="0"/>
          <w:sz w:val="32"/>
          <w:szCs w:val="32"/>
        </w:rPr>
        <w:t>附件</w:t>
      </w:r>
      <w:r>
        <w:rPr>
          <w:rFonts w:ascii="黑体" w:hAnsi="黑体" w:eastAsia="黑体"/>
          <w:color w:val="000000"/>
          <w:kern w:val="0"/>
          <w:sz w:val="32"/>
          <w:szCs w:val="32"/>
        </w:rPr>
        <w:t>3</w:t>
      </w:r>
      <w:r>
        <w:rPr>
          <w:rFonts w:hint="eastAsia" w:ascii="黑体" w:hAnsi="黑体" w:eastAsia="黑体"/>
          <w:color w:val="000000"/>
          <w:kern w:val="0"/>
          <w:sz w:val="32"/>
          <w:szCs w:val="32"/>
        </w:rPr>
        <w:t>：</w:t>
      </w:r>
    </w:p>
    <w:p>
      <w:pPr>
        <w:widowControl/>
        <w:shd w:val="clear" w:color="auto" w:fill="FFFFFF"/>
        <w:spacing w:line="560" w:lineRule="exact"/>
        <w:jc w:val="center"/>
        <w:rPr>
          <w:rFonts w:ascii="方正小标宋简体" w:hAnsi="Times New Roman" w:eastAsia="方正小标宋简体"/>
          <w:color w:val="000000"/>
          <w:kern w:val="0"/>
          <w:sz w:val="44"/>
          <w:szCs w:val="44"/>
        </w:rPr>
      </w:pPr>
      <w:r>
        <w:rPr>
          <w:rFonts w:hint="eastAsia" w:ascii="方正小标宋简体" w:hAnsi="Times New Roman" w:eastAsia="方正小标宋简体"/>
          <w:color w:val="000000"/>
          <w:kern w:val="0"/>
          <w:sz w:val="44"/>
          <w:szCs w:val="44"/>
        </w:rPr>
        <w:t>选派人员登记表</w:t>
      </w:r>
    </w:p>
    <w:p>
      <w:pPr>
        <w:widowControl/>
        <w:shd w:val="clear" w:color="auto" w:fill="FFFFFF"/>
        <w:spacing w:line="560" w:lineRule="exact"/>
        <w:jc w:val="center"/>
        <w:rPr>
          <w:rFonts w:ascii="Times New Roman" w:hAnsi="Times New Roman"/>
          <w:color w:val="000000"/>
          <w:kern w:val="0"/>
          <w:szCs w:val="21"/>
        </w:rPr>
      </w:pPr>
    </w:p>
    <w:tbl>
      <w:tblPr>
        <w:tblStyle w:val="8"/>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8"/>
        <w:gridCol w:w="575"/>
        <w:gridCol w:w="1436"/>
        <w:gridCol w:w="1250"/>
        <w:gridCol w:w="472"/>
        <w:gridCol w:w="1391"/>
        <w:gridCol w:w="44"/>
        <w:gridCol w:w="114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543" w:type="dxa"/>
            <w:gridSpan w:val="2"/>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姓</w:t>
            </w:r>
            <w:r>
              <w:rPr>
                <w:rFonts w:ascii="仿宋_GB2312" w:hAnsi="Times New Roman" w:eastAsia="仿宋_GB2312"/>
                <w:color w:val="000000"/>
                <w:kern w:val="0"/>
                <w:sz w:val="32"/>
                <w:szCs w:val="32"/>
              </w:rPr>
              <w:t xml:space="preserve">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名</w:t>
            </w:r>
          </w:p>
        </w:tc>
        <w:tc>
          <w:tcPr>
            <w:tcW w:w="1436" w:type="dxa"/>
            <w:tcMar>
              <w:top w:w="0" w:type="dxa"/>
              <w:left w:w="108" w:type="dxa"/>
              <w:bottom w:w="0" w:type="dxa"/>
              <w:right w:w="108" w:type="dxa"/>
            </w:tcMar>
            <w:vAlign w:val="center"/>
          </w:tcPr>
          <w:p>
            <w:pPr>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722" w:type="dxa"/>
            <w:gridSpan w:val="2"/>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性</w:t>
            </w:r>
            <w:r>
              <w:rPr>
                <w:rFonts w:ascii="仿宋_GB2312" w:hAnsi="Times New Roman" w:eastAsia="仿宋_GB2312"/>
                <w:color w:val="000000"/>
                <w:kern w:val="0"/>
                <w:sz w:val="32"/>
                <w:szCs w:val="32"/>
              </w:rPr>
              <w:t xml:space="preserve">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别</w:t>
            </w:r>
          </w:p>
        </w:tc>
        <w:tc>
          <w:tcPr>
            <w:tcW w:w="1435" w:type="dxa"/>
            <w:gridSpan w:val="2"/>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148" w:type="dxa"/>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民族</w:t>
            </w:r>
          </w:p>
        </w:tc>
        <w:tc>
          <w:tcPr>
            <w:tcW w:w="1245" w:type="dxa"/>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1543" w:type="dxa"/>
            <w:gridSpan w:val="2"/>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出生年月</w:t>
            </w:r>
          </w:p>
        </w:tc>
        <w:tc>
          <w:tcPr>
            <w:tcW w:w="1436" w:type="dxa"/>
            <w:tcMar>
              <w:top w:w="0" w:type="dxa"/>
              <w:left w:w="108" w:type="dxa"/>
              <w:bottom w:w="0" w:type="dxa"/>
              <w:right w:w="108" w:type="dxa"/>
            </w:tcMar>
            <w:vAlign w:val="center"/>
          </w:tcPr>
          <w:p>
            <w:pPr>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722" w:type="dxa"/>
            <w:gridSpan w:val="2"/>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政治面貌</w:t>
            </w:r>
          </w:p>
        </w:tc>
        <w:tc>
          <w:tcPr>
            <w:tcW w:w="1435" w:type="dxa"/>
            <w:gridSpan w:val="2"/>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148" w:type="dxa"/>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学历</w:t>
            </w:r>
          </w:p>
        </w:tc>
        <w:tc>
          <w:tcPr>
            <w:tcW w:w="1245" w:type="dxa"/>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2979" w:type="dxa"/>
            <w:gridSpan w:val="3"/>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工作单位及职务</w:t>
            </w:r>
          </w:p>
        </w:tc>
        <w:tc>
          <w:tcPr>
            <w:tcW w:w="5550" w:type="dxa"/>
            <w:gridSpan w:val="6"/>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2" w:hRule="atLeast"/>
          <w:jc w:val="center"/>
        </w:trPr>
        <w:tc>
          <w:tcPr>
            <w:tcW w:w="1543" w:type="dxa"/>
            <w:gridSpan w:val="2"/>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联系电话</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及手机</w:t>
            </w:r>
          </w:p>
        </w:tc>
        <w:tc>
          <w:tcPr>
            <w:tcW w:w="2686" w:type="dxa"/>
            <w:gridSpan w:val="2"/>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c>
          <w:tcPr>
            <w:tcW w:w="1863" w:type="dxa"/>
            <w:gridSpan w:val="2"/>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电子信箱</w:t>
            </w:r>
          </w:p>
        </w:tc>
        <w:tc>
          <w:tcPr>
            <w:tcW w:w="2437" w:type="dxa"/>
            <w:gridSpan w:val="3"/>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36" w:hRule="atLeast"/>
          <w:jc w:val="center"/>
        </w:trPr>
        <w:tc>
          <w:tcPr>
            <w:tcW w:w="968" w:type="dxa"/>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工</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作</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简</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历</w:t>
            </w:r>
          </w:p>
        </w:tc>
        <w:tc>
          <w:tcPr>
            <w:tcW w:w="7561" w:type="dxa"/>
            <w:gridSpan w:val="8"/>
            <w:tcMar>
              <w:top w:w="0" w:type="dxa"/>
              <w:left w:w="108" w:type="dxa"/>
              <w:bottom w:w="0" w:type="dxa"/>
              <w:right w:w="108" w:type="dxa"/>
            </w:tcMar>
          </w:tcPr>
          <w:p>
            <w:pPr>
              <w:widowControl/>
              <w:spacing w:line="560" w:lineRule="exact"/>
              <w:rPr>
                <w:rFonts w:ascii="Times New Roman" w:hAnsi="Times New Roman"/>
                <w:color w:val="000000"/>
                <w:kern w:val="0"/>
                <w:szCs w:val="21"/>
              </w:rPr>
            </w:pPr>
            <w:r>
              <w:rPr>
                <w:rFonts w:ascii="仿宋_GB2312" w:hAnsi="Times New Roman" w:eastAsia="仿宋_GB2312"/>
                <w:color w:val="000000"/>
                <w:kern w:val="0"/>
                <w:sz w:val="32"/>
                <w:szCs w:val="32"/>
              </w:rPr>
              <w:t> </w:t>
            </w:r>
          </w:p>
        </w:tc>
      </w:tr>
    </w:tbl>
    <w:p>
      <w:pPr>
        <w:widowControl/>
        <w:shd w:val="clear" w:color="auto" w:fill="FFFFFF"/>
        <w:spacing w:line="560" w:lineRule="exact"/>
        <w:rPr>
          <w:rFonts w:ascii="Times New Roman" w:hAnsi="Times New Roman"/>
          <w:color w:val="000000"/>
          <w:kern w:val="0"/>
          <w:szCs w:val="21"/>
        </w:rPr>
      </w:pPr>
      <w:r>
        <w:rPr>
          <w:rFonts w:ascii="仿宋_GB2312" w:hAnsi="Times New Roman" w:eastAsia="仿宋_GB2312"/>
          <w:color w:val="000000"/>
          <w:kern w:val="0"/>
          <w:sz w:val="32"/>
          <w:szCs w:val="32"/>
        </w:rPr>
        <w:t> </w:t>
      </w:r>
    </w:p>
    <w:tbl>
      <w:tblPr>
        <w:tblStyle w:val="8"/>
        <w:tblW w:w="8519" w:type="dxa"/>
        <w:jc w:val="center"/>
        <w:tblInd w:w="0" w:type="dxa"/>
        <w:tblLayout w:type="fixed"/>
        <w:tblCellMar>
          <w:top w:w="0" w:type="dxa"/>
          <w:left w:w="0" w:type="dxa"/>
          <w:bottom w:w="0" w:type="dxa"/>
          <w:right w:w="0" w:type="dxa"/>
        </w:tblCellMar>
      </w:tblPr>
      <w:tblGrid>
        <w:gridCol w:w="1064"/>
        <w:gridCol w:w="7455"/>
      </w:tblGrid>
      <w:tr>
        <w:tblPrEx>
          <w:tblLayout w:type="fixed"/>
          <w:tblCellMar>
            <w:top w:w="0" w:type="dxa"/>
            <w:left w:w="0" w:type="dxa"/>
            <w:bottom w:w="0" w:type="dxa"/>
            <w:right w:w="0" w:type="dxa"/>
          </w:tblCellMar>
        </w:tblPrEx>
        <w:trPr>
          <w:cantSplit/>
          <w:trHeight w:val="3654" w:hRule="atLeast"/>
          <w:jc w:val="center"/>
        </w:trPr>
        <w:tc>
          <w:tcPr>
            <w:tcW w:w="10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学校</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组织</w:t>
            </w:r>
          </w:p>
          <w:p>
            <w:pPr>
              <w:widowControl/>
              <w:spacing w:line="560" w:lineRule="exact"/>
              <w:jc w:val="center"/>
              <w:rPr>
                <w:rFonts w:ascii="Times New Roman" w:hAnsi="Times New Roman"/>
                <w:color w:val="000000"/>
                <w:kern w:val="0"/>
                <w:szCs w:val="21"/>
              </w:rPr>
            </w:pP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人事</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部门</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意见</w:t>
            </w:r>
          </w:p>
        </w:tc>
        <w:tc>
          <w:tcPr>
            <w:tcW w:w="7455"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hint="eastAsia" w:ascii="仿宋_GB2312" w:hAnsi="Times New Roman" w:eastAsia="仿宋_GB2312"/>
                <w:color w:val="000000"/>
                <w:kern w:val="0"/>
                <w:sz w:val="32"/>
                <w:szCs w:val="32"/>
              </w:rPr>
              <w:t>（盖</w:t>
            </w:r>
            <w:r>
              <w:rPr>
                <w:rFonts w:ascii="仿宋_GB2312" w:hAnsi="Times New Roman" w:eastAsia="仿宋_GB2312"/>
                <w:color w:val="000000"/>
                <w:kern w:val="0"/>
                <w:sz w:val="32"/>
                <w:szCs w:val="32"/>
              </w:rPr>
              <w:t xml:space="preserve"> </w:t>
            </w:r>
            <w:r>
              <w:rPr>
                <w:rFonts w:hint="eastAsia" w:ascii="仿宋_GB2312" w:hAnsi="Times New Roman" w:eastAsia="仿宋_GB2312"/>
                <w:color w:val="000000"/>
                <w:kern w:val="0"/>
                <w:sz w:val="32"/>
                <w:szCs w:val="32"/>
              </w:rPr>
              <w:t>章）</w:t>
            </w:r>
          </w:p>
          <w:p>
            <w:pPr>
              <w:widowControl/>
              <w:spacing w:line="560" w:lineRule="exact"/>
              <w:ind w:firstLine="4640"/>
              <w:rPr>
                <w:rFonts w:ascii="Times New Roman" w:hAnsi="Times New Roman"/>
                <w:color w:val="000000"/>
                <w:kern w:val="0"/>
                <w:szCs w:val="21"/>
              </w:rPr>
            </w:pPr>
            <w:r>
              <w:rPr>
                <w:rFonts w:hint="eastAsia" w:ascii="仿宋_GB2312" w:hAnsi="Times New Roman" w:eastAsia="仿宋_GB2312"/>
                <w:color w:val="000000"/>
                <w:kern w:val="0"/>
                <w:sz w:val="32"/>
                <w:szCs w:val="32"/>
              </w:rPr>
              <w:t>年</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月</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日</w:t>
            </w:r>
          </w:p>
        </w:tc>
      </w:tr>
      <w:tr>
        <w:tblPrEx>
          <w:tblLayout w:type="fixed"/>
          <w:tblCellMar>
            <w:top w:w="0" w:type="dxa"/>
            <w:left w:w="0" w:type="dxa"/>
            <w:bottom w:w="0" w:type="dxa"/>
            <w:right w:w="0" w:type="dxa"/>
          </w:tblCellMar>
        </w:tblPrEx>
        <w:trPr>
          <w:cantSplit/>
          <w:trHeight w:val="3448" w:hRule="atLeast"/>
          <w:jc w:val="center"/>
        </w:trPr>
        <w:tc>
          <w:tcPr>
            <w:tcW w:w="10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省</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级</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团</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委</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意</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见</w:t>
            </w:r>
          </w:p>
        </w:tc>
        <w:tc>
          <w:tcPr>
            <w:tcW w:w="7455"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hint="eastAsia" w:ascii="仿宋_GB2312" w:hAnsi="Times New Roman" w:eastAsia="仿宋_GB2312"/>
                <w:color w:val="000000"/>
                <w:kern w:val="0"/>
                <w:sz w:val="32"/>
                <w:szCs w:val="32"/>
              </w:rPr>
              <w:t>（盖</w:t>
            </w:r>
            <w:r>
              <w:rPr>
                <w:rFonts w:ascii="仿宋_GB2312" w:hAnsi="Times New Roman" w:eastAsia="仿宋_GB2312"/>
                <w:color w:val="000000"/>
                <w:kern w:val="0"/>
                <w:sz w:val="32"/>
                <w:szCs w:val="32"/>
              </w:rPr>
              <w:t xml:space="preserve"> </w:t>
            </w:r>
            <w:r>
              <w:rPr>
                <w:rFonts w:hint="eastAsia" w:ascii="仿宋_GB2312" w:hAnsi="Times New Roman" w:eastAsia="仿宋_GB2312"/>
                <w:color w:val="000000"/>
                <w:kern w:val="0"/>
                <w:sz w:val="32"/>
                <w:szCs w:val="32"/>
              </w:rPr>
              <w:t>章）</w:t>
            </w:r>
          </w:p>
          <w:p>
            <w:pPr>
              <w:widowControl/>
              <w:spacing w:line="560" w:lineRule="exact"/>
              <w:ind w:firstLine="4640"/>
              <w:rPr>
                <w:rFonts w:ascii="Times New Roman" w:hAnsi="Times New Roman"/>
                <w:color w:val="000000"/>
                <w:kern w:val="0"/>
                <w:szCs w:val="21"/>
              </w:rPr>
            </w:pPr>
            <w:r>
              <w:rPr>
                <w:rFonts w:hint="eastAsia" w:ascii="仿宋_GB2312" w:hAnsi="Times New Roman" w:eastAsia="仿宋_GB2312"/>
                <w:color w:val="000000"/>
                <w:kern w:val="0"/>
                <w:sz w:val="32"/>
                <w:szCs w:val="32"/>
              </w:rPr>
              <w:t>年</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月</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日</w:t>
            </w:r>
          </w:p>
        </w:tc>
      </w:tr>
      <w:tr>
        <w:tblPrEx>
          <w:tblLayout w:type="fixed"/>
          <w:tblCellMar>
            <w:top w:w="0" w:type="dxa"/>
            <w:left w:w="0" w:type="dxa"/>
            <w:bottom w:w="0" w:type="dxa"/>
            <w:right w:w="0" w:type="dxa"/>
          </w:tblCellMar>
        </w:tblPrEx>
        <w:trPr>
          <w:cantSplit/>
          <w:trHeight w:val="4489" w:hRule="atLeast"/>
          <w:jc w:val="center"/>
        </w:trPr>
        <w:tc>
          <w:tcPr>
            <w:tcW w:w="10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省</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级</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教</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育</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部</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门</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意</w:t>
            </w:r>
          </w:p>
          <w:p>
            <w:pPr>
              <w:widowControl/>
              <w:spacing w:line="560" w:lineRule="exact"/>
              <w:jc w:val="center"/>
              <w:rPr>
                <w:rFonts w:ascii="Times New Roman" w:hAnsi="Times New Roman"/>
                <w:color w:val="000000"/>
                <w:kern w:val="0"/>
                <w:szCs w:val="21"/>
              </w:rPr>
            </w:pPr>
            <w:r>
              <w:rPr>
                <w:rFonts w:hint="eastAsia" w:ascii="仿宋_GB2312" w:hAnsi="Times New Roman" w:eastAsia="仿宋_GB2312"/>
                <w:color w:val="000000"/>
                <w:kern w:val="0"/>
                <w:sz w:val="32"/>
                <w:szCs w:val="32"/>
              </w:rPr>
              <w:t>见</w:t>
            </w:r>
          </w:p>
        </w:tc>
        <w:tc>
          <w:tcPr>
            <w:tcW w:w="7455"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ascii="仿宋_GB2312" w:hAnsi="Times New Roman" w:eastAsia="仿宋_GB2312"/>
                <w:color w:val="000000"/>
                <w:kern w:val="0"/>
                <w:sz w:val="32"/>
                <w:szCs w:val="32"/>
              </w:rPr>
              <w:t> </w:t>
            </w:r>
          </w:p>
          <w:p>
            <w:pPr>
              <w:widowControl/>
              <w:spacing w:line="560" w:lineRule="exact"/>
              <w:ind w:firstLine="4960"/>
              <w:rPr>
                <w:rFonts w:ascii="Times New Roman" w:hAnsi="Times New Roman"/>
                <w:color w:val="000000"/>
                <w:kern w:val="0"/>
                <w:szCs w:val="21"/>
              </w:rPr>
            </w:pPr>
            <w:r>
              <w:rPr>
                <w:rFonts w:hint="eastAsia" w:ascii="仿宋_GB2312" w:hAnsi="Times New Roman" w:eastAsia="仿宋_GB2312"/>
                <w:color w:val="000000"/>
                <w:kern w:val="0"/>
                <w:sz w:val="32"/>
                <w:szCs w:val="32"/>
              </w:rPr>
              <w:t>（盖</w:t>
            </w:r>
            <w:r>
              <w:rPr>
                <w:rFonts w:ascii="仿宋_GB2312" w:hAnsi="Times New Roman" w:eastAsia="仿宋_GB2312"/>
                <w:color w:val="000000"/>
                <w:kern w:val="0"/>
                <w:sz w:val="32"/>
                <w:szCs w:val="32"/>
              </w:rPr>
              <w:t xml:space="preserve"> </w:t>
            </w:r>
            <w:r>
              <w:rPr>
                <w:rFonts w:hint="eastAsia" w:ascii="仿宋_GB2312" w:hAnsi="Times New Roman" w:eastAsia="仿宋_GB2312"/>
                <w:color w:val="000000"/>
                <w:kern w:val="0"/>
                <w:sz w:val="32"/>
                <w:szCs w:val="32"/>
              </w:rPr>
              <w:t>章）</w:t>
            </w:r>
          </w:p>
          <w:p>
            <w:pPr>
              <w:widowControl/>
              <w:spacing w:line="560" w:lineRule="exact"/>
              <w:ind w:firstLine="4640"/>
              <w:rPr>
                <w:rFonts w:ascii="Times New Roman" w:hAnsi="Times New Roman"/>
                <w:color w:val="000000"/>
                <w:kern w:val="0"/>
                <w:szCs w:val="21"/>
              </w:rPr>
            </w:pPr>
            <w:r>
              <w:rPr>
                <w:rFonts w:hint="eastAsia" w:ascii="仿宋_GB2312" w:hAnsi="Times New Roman" w:eastAsia="仿宋_GB2312"/>
                <w:color w:val="000000"/>
                <w:kern w:val="0"/>
                <w:sz w:val="32"/>
                <w:szCs w:val="32"/>
              </w:rPr>
              <w:t>年</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月</w:t>
            </w:r>
            <w:r>
              <w:rPr>
                <w:rFonts w:ascii="仿宋_GB2312" w:hAnsi="Times New Roman" w:eastAsia="仿宋_GB2312"/>
                <w:color w:val="000000"/>
                <w:kern w:val="0"/>
                <w:sz w:val="32"/>
                <w:szCs w:val="32"/>
              </w:rPr>
              <w:t>   </w:t>
            </w:r>
            <w:r>
              <w:rPr>
                <w:rFonts w:ascii="仿宋_GB2312" w:hAnsi="Times New Roman" w:eastAsia="仿宋_GB2312"/>
                <w:color w:val="000000"/>
                <w:kern w:val="0"/>
                <w:sz w:val="32"/>
              </w:rPr>
              <w:t> </w:t>
            </w:r>
            <w:r>
              <w:rPr>
                <w:rFonts w:hint="eastAsia" w:ascii="仿宋_GB2312" w:hAnsi="Times New Roman" w:eastAsia="仿宋_GB2312"/>
                <w:color w:val="000000"/>
                <w:kern w:val="0"/>
                <w:sz w:val="32"/>
                <w:szCs w:val="32"/>
              </w:rPr>
              <w:t>日</w:t>
            </w:r>
          </w:p>
        </w:tc>
      </w:tr>
    </w:tbl>
    <w:p>
      <w:pPr>
        <w:widowControl/>
        <w:shd w:val="clear" w:color="auto" w:fill="FFFFFF"/>
        <w:spacing w:line="560" w:lineRule="exact"/>
        <w:rPr>
          <w:rFonts w:ascii="Times New Roman" w:hAnsi="Times New Roman"/>
          <w:color w:val="000000"/>
          <w:kern w:val="0"/>
          <w:szCs w:val="21"/>
        </w:rPr>
      </w:pPr>
      <w:r>
        <w:rPr>
          <w:rFonts w:hint="eastAsia" w:ascii="仿宋_GB2312" w:hAnsi="Times New Roman" w:eastAsia="仿宋_GB2312"/>
          <w:color w:val="000000"/>
          <w:kern w:val="0"/>
          <w:szCs w:val="21"/>
        </w:rPr>
        <w:t>注：此表由各市州团委汇总后报团省委学校部。</w:t>
      </w:r>
    </w:p>
    <w:sectPr>
      <w:footerReference r:id="rId3" w:type="default"/>
      <w:footerReference r:id="rId4" w:type="even"/>
      <w:pgSz w:w="11906" w:h="16838"/>
      <w:pgMar w:top="1440" w:right="1800" w:bottom="1440" w:left="180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Times New Roman" w:hAnsi="Times New Roman"/>
        <w:sz w:val="24"/>
        <w:szCs w:val="24"/>
      </w:rPr>
    </w:pPr>
    <w:r>
      <w:rPr>
        <w:rStyle w:val="6"/>
        <w:rFonts w:ascii="Times New Roman" w:hAnsi="Times New Roman"/>
        <w:sz w:val="24"/>
        <w:szCs w:val="24"/>
      </w:rPr>
      <w:t>—</w:t>
    </w:r>
    <w:r>
      <w:rPr>
        <w:rStyle w:val="6"/>
        <w:rFonts w:ascii="Times New Roman" w:hAnsi="Times New Roman"/>
        <w:color w:val="FFFFFF"/>
        <w:sz w:val="24"/>
        <w:szCs w:val="24"/>
      </w:rPr>
      <w:t>—</w:t>
    </w:r>
    <w:r>
      <w:rPr>
        <w:rStyle w:val="6"/>
        <w:rFonts w:ascii="Times New Roman" w:hAnsi="Times New Roman"/>
        <w:sz w:val="24"/>
        <w:szCs w:val="24"/>
      </w:rPr>
      <w:fldChar w:fldCharType="begin"/>
    </w:r>
    <w:r>
      <w:rPr>
        <w:rStyle w:val="6"/>
        <w:rFonts w:ascii="Times New Roman" w:hAnsi="Times New Roman"/>
        <w:sz w:val="24"/>
        <w:szCs w:val="24"/>
      </w:rPr>
      <w:instrText xml:space="preserve">PAGE  </w:instrText>
    </w:r>
    <w:r>
      <w:rPr>
        <w:rStyle w:val="6"/>
        <w:rFonts w:ascii="Times New Roman" w:hAnsi="Times New Roman"/>
        <w:sz w:val="24"/>
        <w:szCs w:val="24"/>
      </w:rPr>
      <w:fldChar w:fldCharType="separate"/>
    </w:r>
    <w:r>
      <w:rPr>
        <w:rStyle w:val="6"/>
        <w:rFonts w:ascii="Times New Roman" w:hAnsi="Times New Roman"/>
        <w:sz w:val="24"/>
        <w:szCs w:val="24"/>
      </w:rPr>
      <w:t>1</w:t>
    </w:r>
    <w:r>
      <w:rPr>
        <w:rStyle w:val="6"/>
        <w:rFonts w:ascii="Times New Roman" w:hAnsi="Times New Roman"/>
        <w:sz w:val="24"/>
        <w:szCs w:val="24"/>
      </w:rPr>
      <w:fldChar w:fldCharType="end"/>
    </w:r>
    <w:r>
      <w:rPr>
        <w:rStyle w:val="6"/>
        <w:rFonts w:ascii="Times New Roman" w:hAnsi="Times New Roman"/>
        <w:color w:val="FFFFFF"/>
        <w:sz w:val="24"/>
        <w:szCs w:val="24"/>
      </w:rPr>
      <w:t>—</w:t>
    </w:r>
    <w:r>
      <w:rPr>
        <w:rStyle w:val="6"/>
        <w:rFonts w:ascii="Times New Roman" w:hAnsi="Times New Roman"/>
        <w:sz w:val="24"/>
        <w:szCs w:val="24"/>
      </w:rPr>
      <w:t>—</w:t>
    </w:r>
  </w:p>
  <w:p>
    <w:pPr>
      <w:pStyle w:val="3"/>
      <w:ind w:right="360" w:firstLine="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F70"/>
    <w:rsid w:val="00006106"/>
    <w:rsid w:val="0001008D"/>
    <w:rsid w:val="00071348"/>
    <w:rsid w:val="00085AA9"/>
    <w:rsid w:val="0008608C"/>
    <w:rsid w:val="000A15F4"/>
    <w:rsid w:val="000B6EEF"/>
    <w:rsid w:val="000E5EDD"/>
    <w:rsid w:val="001045A2"/>
    <w:rsid w:val="00121CE3"/>
    <w:rsid w:val="00130CC5"/>
    <w:rsid w:val="0019613E"/>
    <w:rsid w:val="00196CD0"/>
    <w:rsid w:val="00200425"/>
    <w:rsid w:val="0023531B"/>
    <w:rsid w:val="0025576D"/>
    <w:rsid w:val="002C1543"/>
    <w:rsid w:val="00301D69"/>
    <w:rsid w:val="00334C9C"/>
    <w:rsid w:val="003512C5"/>
    <w:rsid w:val="003528B4"/>
    <w:rsid w:val="00353F6F"/>
    <w:rsid w:val="0036158D"/>
    <w:rsid w:val="003A0171"/>
    <w:rsid w:val="004401E2"/>
    <w:rsid w:val="004C4751"/>
    <w:rsid w:val="004F4BFD"/>
    <w:rsid w:val="00534053"/>
    <w:rsid w:val="005548DF"/>
    <w:rsid w:val="00580473"/>
    <w:rsid w:val="005A36BC"/>
    <w:rsid w:val="005E737D"/>
    <w:rsid w:val="00607E2B"/>
    <w:rsid w:val="006146F9"/>
    <w:rsid w:val="0064558D"/>
    <w:rsid w:val="006A39B6"/>
    <w:rsid w:val="007202F5"/>
    <w:rsid w:val="0076174C"/>
    <w:rsid w:val="00766BD5"/>
    <w:rsid w:val="00774281"/>
    <w:rsid w:val="00820544"/>
    <w:rsid w:val="00833697"/>
    <w:rsid w:val="0083637B"/>
    <w:rsid w:val="00847722"/>
    <w:rsid w:val="00850970"/>
    <w:rsid w:val="00881F70"/>
    <w:rsid w:val="008D25E0"/>
    <w:rsid w:val="008E20AC"/>
    <w:rsid w:val="008E6391"/>
    <w:rsid w:val="00906A98"/>
    <w:rsid w:val="009165FA"/>
    <w:rsid w:val="0096177B"/>
    <w:rsid w:val="00980146"/>
    <w:rsid w:val="009A4648"/>
    <w:rsid w:val="009F08C2"/>
    <w:rsid w:val="00A24B58"/>
    <w:rsid w:val="00A4133E"/>
    <w:rsid w:val="00A424FC"/>
    <w:rsid w:val="00A7290C"/>
    <w:rsid w:val="00AA4A77"/>
    <w:rsid w:val="00AA5A05"/>
    <w:rsid w:val="00AF4113"/>
    <w:rsid w:val="00B25F11"/>
    <w:rsid w:val="00B67AC0"/>
    <w:rsid w:val="00B766B9"/>
    <w:rsid w:val="00BC44D4"/>
    <w:rsid w:val="00C140D0"/>
    <w:rsid w:val="00C349B2"/>
    <w:rsid w:val="00C45631"/>
    <w:rsid w:val="00C64F52"/>
    <w:rsid w:val="00C724E2"/>
    <w:rsid w:val="00C8275C"/>
    <w:rsid w:val="00CB66A0"/>
    <w:rsid w:val="00CC4CDB"/>
    <w:rsid w:val="00CE63D9"/>
    <w:rsid w:val="00D37C48"/>
    <w:rsid w:val="00D76D69"/>
    <w:rsid w:val="00DA3E2E"/>
    <w:rsid w:val="00DB66D3"/>
    <w:rsid w:val="00DB7D1C"/>
    <w:rsid w:val="00DC2C96"/>
    <w:rsid w:val="00E013B8"/>
    <w:rsid w:val="00E02015"/>
    <w:rsid w:val="00E37C64"/>
    <w:rsid w:val="00E37ED8"/>
    <w:rsid w:val="00E46DF4"/>
    <w:rsid w:val="00E630EE"/>
    <w:rsid w:val="00E85503"/>
    <w:rsid w:val="00E905FC"/>
    <w:rsid w:val="00E915E0"/>
    <w:rsid w:val="00EA7956"/>
    <w:rsid w:val="00ED10C2"/>
    <w:rsid w:val="00EF4D42"/>
    <w:rsid w:val="00EF5A2B"/>
    <w:rsid w:val="00EF5D3F"/>
    <w:rsid w:val="00F570CA"/>
    <w:rsid w:val="00F71A71"/>
    <w:rsid w:val="00F75BDF"/>
    <w:rsid w:val="00F97BCF"/>
    <w:rsid w:val="00FB5416"/>
    <w:rsid w:val="00FD4D1A"/>
    <w:rsid w:val="00FE65F2"/>
    <w:rsid w:val="00FF1E93"/>
    <w:rsid w:val="0C97240E"/>
    <w:rsid w:val="10DB64FD"/>
    <w:rsid w:val="29811D97"/>
    <w:rsid w:val="52897822"/>
    <w:rsid w:val="55025B5A"/>
    <w:rsid w:val="5AE534F6"/>
    <w:rsid w:val="619D2AB2"/>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0"/>
    <w:pPr>
      <w:spacing w:line="240" w:lineRule="auto"/>
    </w:pPr>
    <w:rPr>
      <w:sz w:val="18"/>
      <w:szCs w:val="18"/>
    </w:rPr>
  </w:style>
  <w:style w:type="paragraph" w:styleId="3">
    <w:name w:val="footer"/>
    <w:basedOn w:val="1"/>
    <w:link w:val="11"/>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qFormat/>
    <w:uiPriority w:val="99"/>
    <w:rPr>
      <w:rFonts w:cs="Times New Roman"/>
    </w:rPr>
  </w:style>
  <w:style w:type="character" w:styleId="7">
    <w:name w:val="Hyperlink"/>
    <w:semiHidden/>
    <w:uiPriority w:val="99"/>
    <w:rPr>
      <w:rFonts w:cs="Times New Roman"/>
      <w:color w:val="0000FF"/>
      <w:u w:val="single"/>
    </w:rPr>
  </w:style>
  <w:style w:type="character" w:customStyle="1" w:styleId="9">
    <w:name w:val="apple-converted-space"/>
    <w:qFormat/>
    <w:uiPriority w:val="99"/>
    <w:rPr>
      <w:rFonts w:cs="Times New Roman"/>
    </w:rPr>
  </w:style>
  <w:style w:type="character" w:customStyle="1" w:styleId="10">
    <w:name w:val="页眉 字符"/>
    <w:link w:val="4"/>
    <w:locked/>
    <w:uiPriority w:val="99"/>
    <w:rPr>
      <w:rFonts w:cs="Times New Roman"/>
      <w:sz w:val="18"/>
      <w:szCs w:val="18"/>
    </w:rPr>
  </w:style>
  <w:style w:type="character" w:customStyle="1" w:styleId="11">
    <w:name w:val="页脚 字符"/>
    <w:link w:val="3"/>
    <w:locked/>
    <w:uiPriority w:val="99"/>
    <w:rPr>
      <w:rFonts w:cs="Times New Roman"/>
      <w:sz w:val="18"/>
      <w:szCs w:val="18"/>
    </w:rPr>
  </w:style>
  <w:style w:type="character" w:customStyle="1" w:styleId="12">
    <w:name w:val="批注框文本 字符"/>
    <w:link w:val="2"/>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525</Words>
  <Characters>2993</Characters>
  <Lines>24</Lines>
  <Paragraphs>7</Paragraphs>
  <TotalTime>0</TotalTime>
  <ScaleCrop>false</ScaleCrop>
  <LinksUpToDate>false</LinksUpToDate>
  <CharactersWithSpaces>3511</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2014-08-26T01:28:00Z</dcterms:created>
  <dc:creator>LBDZ</dc:creator>
  <cp:lastModifiedBy>Administrator</cp:lastModifiedBy>
  <cp:lastPrinted>2016-06-27T02:35:00Z</cp:lastPrinted>
  <dcterms:modified xsi:type="dcterms:W3CDTF">2016-07-04T09:08:19Z</dcterms:modified>
  <dc:title>关于2015年从全省高等学校中选派</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