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B" w:rsidRPr="00360E22" w:rsidRDefault="00B26D3B" w:rsidP="00B26D3B">
      <w:pPr>
        <w:adjustRightInd w:val="0"/>
        <w:snapToGrid w:val="0"/>
        <w:spacing w:line="312" w:lineRule="auto"/>
        <w:rPr>
          <w:rFonts w:hint="eastAsia"/>
          <w:color w:val="0000FF"/>
          <w:sz w:val="28"/>
          <w:szCs w:val="28"/>
        </w:rPr>
      </w:pPr>
      <w:r w:rsidRPr="00360E22">
        <w:rPr>
          <w:rFonts w:hAnsi="宋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：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B26D3B" w:rsidRPr="00360E22" w:rsidRDefault="00B26D3B" w:rsidP="00B26D3B">
      <w:pPr>
        <w:adjustRightInd w:val="0"/>
        <w:snapToGrid w:val="0"/>
        <w:spacing w:line="360" w:lineRule="auto"/>
        <w:ind w:firstLineChars="200" w:firstLine="562"/>
        <w:jc w:val="center"/>
        <w:rPr>
          <w:b/>
          <w:sz w:val="36"/>
          <w:szCs w:val="36"/>
        </w:rPr>
      </w:pPr>
      <w:r w:rsidRPr="00C004E3">
        <w:rPr>
          <w:rFonts w:ascii="宋体" w:hAnsi="宋体"/>
          <w:b/>
          <w:sz w:val="28"/>
          <w:szCs w:val="28"/>
        </w:rPr>
        <w:t>2012</w:t>
      </w:r>
      <w:r w:rsidRPr="00C004E3">
        <w:rPr>
          <w:rFonts w:ascii="宋体" w:hAnsi="宋体" w:hint="eastAsia"/>
          <w:b/>
          <w:sz w:val="28"/>
          <w:szCs w:val="28"/>
        </w:rPr>
        <w:t>第一届“东方海洋”杯</w:t>
      </w:r>
      <w:r w:rsidRPr="00C004E3">
        <w:rPr>
          <w:rFonts w:ascii="宋体" w:hAnsi="宋体"/>
          <w:b/>
          <w:sz w:val="28"/>
          <w:szCs w:val="28"/>
        </w:rPr>
        <w:t>全国大学生水产食品加工与创意大赛</w:t>
      </w:r>
    </w:p>
    <w:p w:rsidR="00B26D3B" w:rsidRPr="00360E22" w:rsidRDefault="00B26D3B" w:rsidP="00B26D3B">
      <w:pPr>
        <w:adjustRightInd w:val="0"/>
        <w:snapToGrid w:val="0"/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360E22">
        <w:rPr>
          <w:rFonts w:hAnsi="宋体"/>
          <w:b/>
          <w:sz w:val="36"/>
          <w:szCs w:val="36"/>
        </w:rPr>
        <w:t>研究开发报告</w:t>
      </w: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514" w:firstLine="1645"/>
        <w:rPr>
          <w:color w:val="000000"/>
          <w:sz w:val="20"/>
          <w:szCs w:val="20"/>
        </w:rPr>
      </w:pPr>
      <w:r w:rsidRPr="00695245">
        <w:rPr>
          <w:rFonts w:hAnsi="宋体"/>
          <w:sz w:val="32"/>
          <w:szCs w:val="32"/>
        </w:rPr>
        <w:t>作</w:t>
      </w:r>
      <w:r w:rsidRPr="00695245">
        <w:rPr>
          <w:rFonts w:hAnsi="宋体" w:hint="eastAsia"/>
          <w:sz w:val="32"/>
          <w:szCs w:val="32"/>
        </w:rPr>
        <w:t xml:space="preserve"> </w:t>
      </w:r>
      <w:r w:rsidRPr="00695245">
        <w:rPr>
          <w:rFonts w:hAnsi="宋体"/>
          <w:sz w:val="32"/>
          <w:szCs w:val="32"/>
        </w:rPr>
        <w:t>品</w:t>
      </w:r>
      <w:r w:rsidRPr="00695245">
        <w:rPr>
          <w:rFonts w:hAnsi="宋体" w:hint="eastAsia"/>
          <w:sz w:val="32"/>
          <w:szCs w:val="32"/>
        </w:rPr>
        <w:t xml:space="preserve"> </w:t>
      </w:r>
      <w:r w:rsidRPr="00695245">
        <w:rPr>
          <w:rFonts w:hAnsi="宋体"/>
          <w:sz w:val="32"/>
          <w:szCs w:val="32"/>
        </w:rPr>
        <w:t>名</w:t>
      </w:r>
      <w:r w:rsidRPr="00695245">
        <w:rPr>
          <w:rFonts w:hAnsi="宋体" w:hint="eastAsia"/>
          <w:sz w:val="32"/>
          <w:szCs w:val="32"/>
        </w:rPr>
        <w:t xml:space="preserve"> </w:t>
      </w:r>
      <w:r w:rsidRPr="00695245">
        <w:rPr>
          <w:rFonts w:hAnsi="宋体"/>
          <w:sz w:val="32"/>
          <w:szCs w:val="32"/>
        </w:rPr>
        <w:t>称</w:t>
      </w:r>
      <w:r>
        <w:rPr>
          <w:rFonts w:hAnsi="宋体" w:hint="eastAsia"/>
          <w:sz w:val="28"/>
          <w:szCs w:val="28"/>
        </w:rPr>
        <w:t xml:space="preserve"> </w:t>
      </w:r>
      <w:r w:rsidRPr="00360E22">
        <w:rPr>
          <w:sz w:val="28"/>
          <w:szCs w:val="28"/>
        </w:rPr>
        <w:t xml:space="preserve"> </w:t>
      </w:r>
      <w:r w:rsidRPr="00360E22">
        <w:rPr>
          <w:color w:val="000000"/>
          <w:sz w:val="28"/>
          <w:szCs w:val="28"/>
          <w:u w:val="single"/>
        </w:rPr>
        <w:t xml:space="preserve">                              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514" w:firstLine="1028"/>
        <w:rPr>
          <w:color w:val="000000"/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514" w:firstLine="1645"/>
        <w:rPr>
          <w:color w:val="000000"/>
          <w:sz w:val="20"/>
          <w:szCs w:val="20"/>
        </w:rPr>
      </w:pPr>
      <w:r w:rsidRPr="00695245">
        <w:rPr>
          <w:rFonts w:hAnsi="宋体"/>
          <w:sz w:val="32"/>
          <w:szCs w:val="32"/>
        </w:rPr>
        <w:t>单位或学校</w:t>
      </w:r>
      <w:r w:rsidRPr="00360E22">
        <w:rPr>
          <w:color w:val="000000"/>
          <w:sz w:val="28"/>
          <w:szCs w:val="28"/>
        </w:rPr>
        <w:t xml:space="preserve">   </w:t>
      </w:r>
      <w:r w:rsidRPr="00360E22">
        <w:rPr>
          <w:color w:val="000000"/>
          <w:sz w:val="28"/>
          <w:szCs w:val="28"/>
          <w:u w:val="single"/>
        </w:rPr>
        <w:t xml:space="preserve">                              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514" w:firstLine="1028"/>
        <w:rPr>
          <w:color w:val="000000"/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514" w:firstLine="1645"/>
        <w:rPr>
          <w:sz w:val="20"/>
          <w:szCs w:val="20"/>
        </w:rPr>
      </w:pPr>
      <w:r w:rsidRPr="00695245">
        <w:rPr>
          <w:rFonts w:hAnsi="宋体"/>
          <w:sz w:val="32"/>
          <w:szCs w:val="32"/>
        </w:rPr>
        <w:t>申报者姓名</w:t>
      </w:r>
      <w:r>
        <w:rPr>
          <w:rFonts w:hAnsi="宋体" w:hint="eastAsia"/>
          <w:color w:val="000000"/>
          <w:sz w:val="28"/>
          <w:szCs w:val="28"/>
        </w:rPr>
        <w:t xml:space="preserve">   </w:t>
      </w:r>
      <w:r w:rsidRPr="00360E22">
        <w:rPr>
          <w:color w:val="000000"/>
          <w:sz w:val="28"/>
          <w:szCs w:val="28"/>
          <w:u w:val="single"/>
        </w:rPr>
        <w:t xml:space="preserve">                       </w:t>
      </w:r>
      <w:r w:rsidRPr="00360E22">
        <w:rPr>
          <w:sz w:val="28"/>
          <w:szCs w:val="28"/>
          <w:u w:val="single"/>
        </w:rPr>
        <w:t xml:space="preserve">       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560"/>
        <w:rPr>
          <w:rFonts w:hAnsi="宋体" w:hint="eastAsia"/>
          <w:sz w:val="28"/>
          <w:szCs w:val="28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560"/>
        <w:rPr>
          <w:rFonts w:hAnsi="宋体" w:hint="eastAsia"/>
          <w:sz w:val="28"/>
          <w:szCs w:val="28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560"/>
        <w:rPr>
          <w:rFonts w:hAnsi="宋体" w:hint="eastAsia"/>
          <w:sz w:val="28"/>
          <w:szCs w:val="28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560"/>
        <w:rPr>
          <w:rFonts w:hAnsi="宋体" w:hint="eastAsia"/>
          <w:sz w:val="28"/>
          <w:szCs w:val="28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560"/>
        <w:rPr>
          <w:rFonts w:hAnsi="宋体" w:hint="eastAsia"/>
          <w:sz w:val="28"/>
          <w:szCs w:val="28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rFonts w:hAnsi="宋体"/>
          <w:sz w:val="28"/>
          <w:szCs w:val="28"/>
        </w:rPr>
        <w:t>类别：</w:t>
      </w:r>
    </w:p>
    <w:p w:rsidR="00B26D3B" w:rsidRPr="00360E22" w:rsidRDefault="00B26D3B" w:rsidP="00B26D3B">
      <w:pPr>
        <w:numPr>
          <w:ilvl w:val="0"/>
          <w:numId w:val="1"/>
        </w:numPr>
        <w:adjustRightInd w:val="0"/>
        <w:snapToGrid w:val="0"/>
        <w:spacing w:line="312" w:lineRule="auto"/>
        <w:ind w:left="0" w:firstLineChars="200" w:firstLine="560"/>
        <w:rPr>
          <w:sz w:val="28"/>
          <w:szCs w:val="28"/>
        </w:rPr>
      </w:pPr>
      <w:r w:rsidRPr="00360E22">
        <w:rPr>
          <w:rFonts w:hAnsi="宋体"/>
          <w:sz w:val="28"/>
          <w:szCs w:val="28"/>
        </w:rPr>
        <w:t>产品类（含实物制作、软件、设计等）</w:t>
      </w:r>
    </w:p>
    <w:p w:rsidR="00B26D3B" w:rsidRPr="00360E22" w:rsidRDefault="00B26D3B" w:rsidP="00B26D3B">
      <w:pPr>
        <w:numPr>
          <w:ilvl w:val="0"/>
          <w:numId w:val="1"/>
        </w:numPr>
        <w:adjustRightInd w:val="0"/>
        <w:snapToGrid w:val="0"/>
        <w:spacing w:line="312" w:lineRule="auto"/>
        <w:ind w:left="0" w:firstLineChars="200" w:firstLine="560"/>
        <w:rPr>
          <w:sz w:val="28"/>
          <w:szCs w:val="28"/>
        </w:rPr>
      </w:pPr>
      <w:r w:rsidRPr="00360E22">
        <w:rPr>
          <w:rFonts w:hAnsi="宋体"/>
          <w:sz w:val="28"/>
          <w:szCs w:val="28"/>
        </w:rPr>
        <w:t>策划类</w:t>
      </w: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rFonts w:hint="eastAsia"/>
          <w:sz w:val="32"/>
          <w:szCs w:val="32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jc w:val="center"/>
        <w:rPr>
          <w:sz w:val="28"/>
          <w:szCs w:val="28"/>
        </w:rPr>
      </w:pPr>
      <w:r w:rsidRPr="00360E22">
        <w:rPr>
          <w:sz w:val="28"/>
          <w:szCs w:val="28"/>
        </w:rPr>
        <w:br w:type="page"/>
      </w:r>
      <w:r w:rsidRPr="00360E22">
        <w:rPr>
          <w:rFonts w:hAnsi="宋体"/>
          <w:sz w:val="28"/>
          <w:szCs w:val="28"/>
        </w:rPr>
        <w:lastRenderedPageBreak/>
        <w:t>说</w:t>
      </w:r>
      <w:r w:rsidRPr="00360E22">
        <w:rPr>
          <w:sz w:val="28"/>
          <w:szCs w:val="28"/>
        </w:rPr>
        <w:t xml:space="preserve">      </w:t>
      </w:r>
      <w:r w:rsidRPr="00360E22">
        <w:rPr>
          <w:rFonts w:hAnsi="宋体"/>
          <w:sz w:val="28"/>
          <w:szCs w:val="28"/>
        </w:rPr>
        <w:t>明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sz w:val="28"/>
          <w:szCs w:val="28"/>
        </w:rPr>
        <w:t>1</w:t>
      </w:r>
      <w:r w:rsidRPr="00360E22">
        <w:rPr>
          <w:rFonts w:hAnsi="宋体"/>
          <w:sz w:val="28"/>
          <w:szCs w:val="28"/>
        </w:rPr>
        <w:t>．申报者应在认真阅读此说明各项内容后，由申报者本人按要求填写。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sz w:val="28"/>
          <w:szCs w:val="28"/>
        </w:rPr>
        <w:t>2</w:t>
      </w:r>
      <w:r w:rsidRPr="00360E22">
        <w:rPr>
          <w:rFonts w:hAnsi="宋体"/>
          <w:sz w:val="28"/>
          <w:szCs w:val="28"/>
        </w:rPr>
        <w:t>．表内项目填写时一律打印，字迹要端正、清楚。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sz w:val="28"/>
          <w:szCs w:val="28"/>
        </w:rPr>
        <w:t>3.</w:t>
      </w:r>
      <w:r w:rsidRPr="00360E22">
        <w:rPr>
          <w:rFonts w:hAnsi="宋体"/>
          <w:sz w:val="28"/>
          <w:szCs w:val="28"/>
        </w:rPr>
        <w:t>所有</w:t>
      </w:r>
      <w:r>
        <w:rPr>
          <w:rFonts w:hAnsi="宋体" w:hint="eastAsia"/>
          <w:sz w:val="28"/>
          <w:szCs w:val="28"/>
        </w:rPr>
        <w:t>产品</w:t>
      </w:r>
      <w:r w:rsidRPr="00360E22">
        <w:rPr>
          <w:rFonts w:hAnsi="宋体"/>
          <w:sz w:val="28"/>
          <w:szCs w:val="28"/>
        </w:rPr>
        <w:t>类的有关支撑材料如论文、专利、产品设计等可附于研究开发报告后。所有附件材料必须是中文（若是外文，请附中文本），所有材料请以小四号宋体、</w:t>
      </w:r>
      <w:r w:rsidRPr="00360E22">
        <w:rPr>
          <w:sz w:val="28"/>
          <w:szCs w:val="28"/>
        </w:rPr>
        <w:t>1.5</w:t>
      </w:r>
      <w:r w:rsidRPr="00360E22">
        <w:rPr>
          <w:rFonts w:hAnsi="宋体"/>
          <w:sz w:val="28"/>
          <w:szCs w:val="28"/>
        </w:rPr>
        <w:t>倍行距打印在</w:t>
      </w:r>
      <w:r w:rsidRPr="00360E22">
        <w:rPr>
          <w:sz w:val="28"/>
          <w:szCs w:val="28"/>
        </w:rPr>
        <w:t>A4</w:t>
      </w:r>
      <w:r w:rsidRPr="00360E22">
        <w:rPr>
          <w:rFonts w:hAnsi="宋体"/>
          <w:sz w:val="28"/>
          <w:szCs w:val="28"/>
        </w:rPr>
        <w:t>纸上，字数在</w:t>
      </w:r>
      <w:r w:rsidRPr="00360E22">
        <w:rPr>
          <w:sz w:val="28"/>
          <w:szCs w:val="28"/>
        </w:rPr>
        <w:t>5000-8000</w:t>
      </w:r>
      <w:r w:rsidRPr="00360E22">
        <w:rPr>
          <w:rFonts w:hAnsi="宋体"/>
          <w:sz w:val="28"/>
          <w:szCs w:val="28"/>
        </w:rPr>
        <w:t>字以内。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sz w:val="28"/>
          <w:szCs w:val="28"/>
        </w:rPr>
        <w:t>4</w:t>
      </w:r>
      <w:r w:rsidRPr="00360E22">
        <w:rPr>
          <w:rFonts w:hAnsi="宋体"/>
          <w:sz w:val="28"/>
          <w:szCs w:val="28"/>
        </w:rPr>
        <w:t>．作品申报需按要求由</w:t>
      </w:r>
      <w:r>
        <w:rPr>
          <w:rFonts w:hAnsi="宋体" w:hint="eastAsia"/>
          <w:sz w:val="28"/>
          <w:szCs w:val="28"/>
        </w:rPr>
        <w:t>学校</w:t>
      </w:r>
      <w:r w:rsidRPr="00360E22">
        <w:rPr>
          <w:rFonts w:hAnsi="宋体"/>
          <w:sz w:val="28"/>
          <w:szCs w:val="28"/>
        </w:rPr>
        <w:t>统一报送。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 w:rsidRPr="00360E22">
        <w:rPr>
          <w:sz w:val="28"/>
          <w:szCs w:val="28"/>
        </w:rPr>
        <w:t>5</w:t>
      </w:r>
      <w:r w:rsidRPr="00360E22">
        <w:rPr>
          <w:rFonts w:hAnsi="宋体"/>
          <w:sz w:val="28"/>
          <w:szCs w:val="28"/>
        </w:rPr>
        <w:t>．所有参赛作品必须按规定时间报送。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400"/>
        <w:rPr>
          <w:sz w:val="20"/>
          <w:szCs w:val="20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  <w:r w:rsidRPr="00360E22">
        <w:rPr>
          <w:sz w:val="32"/>
          <w:szCs w:val="32"/>
        </w:rPr>
        <w:br w:type="page"/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lastRenderedPageBreak/>
        <w:t>研究报告应包含下列内容（</w:t>
      </w:r>
      <w:r w:rsidRPr="00360E22">
        <w:rPr>
          <w:sz w:val="32"/>
          <w:szCs w:val="32"/>
        </w:rPr>
        <w:t>5000-8000</w:t>
      </w:r>
      <w:r w:rsidRPr="00360E22">
        <w:rPr>
          <w:rFonts w:hAnsi="宋体"/>
          <w:sz w:val="32"/>
          <w:szCs w:val="32"/>
        </w:rPr>
        <w:t>字）。</w:t>
      </w:r>
    </w:p>
    <w:p w:rsidR="00B26D3B" w:rsidRPr="00360E22" w:rsidRDefault="00B26D3B" w:rsidP="00B26D3B">
      <w:pPr>
        <w:adjustRightInd w:val="0"/>
        <w:snapToGrid w:val="0"/>
        <w:spacing w:line="312" w:lineRule="auto"/>
        <w:ind w:firstLineChars="200" w:firstLine="640"/>
        <w:rPr>
          <w:sz w:val="32"/>
          <w:szCs w:val="32"/>
        </w:rPr>
      </w:pP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研究背景</w:t>
      </w: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研究主要内容</w:t>
      </w: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生产工艺</w:t>
      </w: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产品和技术竞争力分析</w:t>
      </w: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产品成本及市场潜力分析</w:t>
      </w:r>
    </w:p>
    <w:p w:rsidR="00B26D3B" w:rsidRPr="00360E22" w:rsidRDefault="00B26D3B" w:rsidP="00B26D3B">
      <w:pPr>
        <w:widowControl/>
        <w:numPr>
          <w:ilvl w:val="0"/>
          <w:numId w:val="2"/>
        </w:numPr>
        <w:adjustRightInd w:val="0"/>
        <w:snapToGrid w:val="0"/>
        <w:spacing w:line="312" w:lineRule="auto"/>
        <w:ind w:left="0" w:firstLineChars="200" w:firstLine="640"/>
        <w:rPr>
          <w:sz w:val="32"/>
          <w:szCs w:val="32"/>
        </w:rPr>
      </w:pPr>
      <w:r w:rsidRPr="00360E22">
        <w:rPr>
          <w:rFonts w:hAnsi="宋体"/>
          <w:sz w:val="32"/>
          <w:szCs w:val="32"/>
        </w:rPr>
        <w:t>营销策划</w:t>
      </w:r>
    </w:p>
    <w:p w:rsidR="004D0D5C" w:rsidRDefault="00B26D3B" w:rsidP="00B26D3B">
      <w:r w:rsidRPr="00360E22">
        <w:br w:type="page"/>
      </w:r>
    </w:p>
    <w:sectPr w:rsidR="004D0D5C" w:rsidSect="00B26D3B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5C" w:rsidRDefault="004D0D5C" w:rsidP="00B26D3B">
      <w:r>
        <w:separator/>
      </w:r>
    </w:p>
  </w:endnote>
  <w:endnote w:type="continuationSeparator" w:id="1">
    <w:p w:rsidR="004D0D5C" w:rsidRDefault="004D0D5C" w:rsidP="00B2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5C" w:rsidRDefault="004D0D5C" w:rsidP="00B26D3B">
      <w:r>
        <w:separator/>
      </w:r>
    </w:p>
  </w:footnote>
  <w:footnote w:type="continuationSeparator" w:id="1">
    <w:p w:rsidR="004D0D5C" w:rsidRDefault="004D0D5C" w:rsidP="00B2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33F4"/>
    <w:multiLevelType w:val="hybridMultilevel"/>
    <w:tmpl w:val="AECC6E78"/>
    <w:lvl w:ilvl="0" w:tplc="34A8A0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E72AA3"/>
    <w:multiLevelType w:val="hybridMultilevel"/>
    <w:tmpl w:val="F87C6C70"/>
    <w:lvl w:ilvl="0" w:tplc="22068E26">
      <w:start w:val="1"/>
      <w:numFmt w:val="bullet"/>
      <w:lvlText w:val="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D3B"/>
    <w:rsid w:val="004D0D5C"/>
    <w:rsid w:val="00844885"/>
    <w:rsid w:val="00B2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2012-03-29T08:34:00Z</dcterms:created>
  <dcterms:modified xsi:type="dcterms:W3CDTF">2012-03-29T08:34:00Z</dcterms:modified>
</cp:coreProperties>
</file>